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1103">
      <w:pPr>
        <w:spacing w:line="0" w:lineRule="atLeast"/>
        <w:jc w:val="center"/>
        <w:rPr>
          <w:rFonts w:hint="eastAsia" w:ascii="方正小标宋简体" w:hAnsi="宋体" w:eastAsia="方正小标宋简体" w:cs="宋体"/>
          <w:b w:val="0"/>
          <w:bCs w:val="0"/>
          <w:sz w:val="44"/>
          <w:szCs w:val="44"/>
        </w:rPr>
      </w:pPr>
    </w:p>
    <w:p w14:paraId="364793F2">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6747F1E3">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责任保险合同纠纷</w:t>
      </w:r>
      <w:r>
        <w:rPr>
          <w:rFonts w:hint="eastAsia" w:ascii="方正小标宋简体" w:hAnsi="宋体" w:eastAsia="方正小标宋简体" w:cs="宋体"/>
          <w:b w:val="0"/>
          <w:bCs w:val="0"/>
          <w:sz w:val="36"/>
          <w:szCs w:val="36"/>
        </w:rPr>
        <w:t>）</w:t>
      </w:r>
    </w:p>
    <w:tbl>
      <w:tblPr>
        <w:tblStyle w:val="5"/>
        <w:tblW w:w="1106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328"/>
        <w:gridCol w:w="2935"/>
        <w:gridCol w:w="1152"/>
        <w:gridCol w:w="4438"/>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9"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16"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4263" w:type="dxa"/>
            <w:gridSpan w:val="2"/>
            <w:vAlign w:val="center"/>
          </w:tcPr>
          <w:p w14:paraId="11A6B896">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default" w:ascii="楷体" w:hAnsi="楷体" w:eastAsia="楷体" w:cs="楷体"/>
                <w:sz w:val="24"/>
                <w:szCs w:val="24"/>
                <w:lang w:val="en-US" w:eastAsia="zh-CN"/>
              </w:rPr>
              <w:t>（2024）沪××民初××号</w:t>
            </w:r>
          </w:p>
        </w:tc>
        <w:tc>
          <w:tcPr>
            <w:tcW w:w="1152"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4438"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责任保险合同纠纷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9"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3E3668F2">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525" w:type="dxa"/>
            <w:gridSpan w:val="3"/>
          </w:tcPr>
          <w:p w14:paraId="317DFAD8">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××保险股份有限公司</w:t>
            </w:r>
          </w:p>
          <w:p w14:paraId="4159BFFC">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w:t>
            </w:r>
          </w:p>
          <w:p w14:paraId="7827D145">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××省××市××区××路</w:t>
            </w:r>
          </w:p>
          <w:p w14:paraId="004B0182">
            <w:pPr>
              <w:keepNext w:val="0"/>
              <w:keepLines w:val="0"/>
              <w:suppressLineNumbers w:val="0"/>
              <w:spacing w:before="0" w:beforeAutospacing="0" w:after="0" w:afterAutospacing="0" w:line="276"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徐××</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5938AFF8">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7161E5">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6D2E7B39">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股份有限公司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p>
          <w:p w14:paraId="4D42FF92">
            <w:pPr>
              <w:keepNext w:val="0"/>
              <w:keepLines w:val="0"/>
              <w:suppressLineNumbers w:val="0"/>
              <w:spacing w:before="0" w:beforeAutospacing="0" w:after="0" w:afterAutospacing="0" w:line="276" w:lineRule="auto"/>
              <w:ind w:left="0" w:right="0" w:firstLine="720" w:firstLineChars="300"/>
              <w:jc w:val="both"/>
              <w:rPr>
                <w:rFonts w:hint="default"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基金会</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both"/>
              <w:rPr>
                <w:rFonts w:hint="default"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both"/>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both"/>
              <w:rPr>
                <w:rFonts w:hint="default"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rPr>
              <w:sym w:font="Wingdings 2" w:char="00A3"/>
            </w:r>
          </w:p>
          <w:p w14:paraId="060D279E">
            <w:pPr>
              <w:keepNext w:val="0"/>
              <w:keepLines w:val="0"/>
              <w:suppressLineNumbers w:val="0"/>
              <w:spacing w:before="0" w:beforeAutospacing="0" w:after="0" w:afterAutospacing="0" w:line="276" w:lineRule="auto"/>
              <w:ind w:left="600" w:right="0" w:hanging="720" w:hangingChars="300"/>
              <w:jc w:val="both"/>
              <w:rPr>
                <w:rFonts w:hint="default"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hint="default"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_______________</w:t>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6ECE499">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委托诉讼代理人</w:t>
            </w:r>
          </w:p>
        </w:tc>
        <w:tc>
          <w:tcPr>
            <w:tcW w:w="8525" w:type="dxa"/>
            <w:gridSpan w:val="3"/>
          </w:tcPr>
          <w:p w14:paraId="17758984">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4D71F9F">
            <w:pPr>
              <w:keepNext w:val="0"/>
              <w:keepLines w:val="0"/>
              <w:suppressLineNumbers w:val="0"/>
              <w:spacing w:before="0" w:beforeAutospacing="0" w:after="0" w:afterAutospacing="0" w:line="276" w:lineRule="auto"/>
              <w:ind w:left="0" w:right="0" w:firstLine="360"/>
              <w:jc w:val="both"/>
              <w:rPr>
                <w:rFonts w:hint="default" w:ascii="宋体" w:hAnsi="宋体" w:eastAsia="宋体" w:cs="宋体"/>
                <w:sz w:val="24"/>
                <w:szCs w:val="24"/>
              </w:rPr>
            </w:pPr>
            <w:r>
              <w:rPr>
                <w:rFonts w:hint="eastAsia" w:ascii="宋体" w:hAnsi="宋体" w:eastAsia="宋体" w:cs="宋体"/>
                <w:sz w:val="24"/>
                <w:szCs w:val="24"/>
              </w:rPr>
              <w:t>姓名：</w:t>
            </w:r>
          </w:p>
          <w:p w14:paraId="2105754E">
            <w:pPr>
              <w:keepNext w:val="0"/>
              <w:keepLines w:val="0"/>
              <w:suppressLineNumbers w:val="0"/>
              <w:spacing w:before="0" w:beforeAutospacing="0" w:after="0" w:afterAutospacing="0" w:line="276" w:lineRule="auto"/>
              <w:ind w:left="0" w:right="0" w:firstLine="360"/>
              <w:jc w:val="both"/>
              <w:rPr>
                <w:rFonts w:hint="default" w:ascii="宋体" w:hAnsi="宋体" w:eastAsia="宋体" w:cs="宋体"/>
                <w:sz w:val="24"/>
                <w:szCs w:val="24"/>
              </w:rPr>
            </w:pPr>
            <w:r>
              <w:rPr>
                <w:rFonts w:hint="eastAsia" w:ascii="宋体" w:hAnsi="宋体" w:eastAsia="宋体" w:cs="宋体"/>
                <w:sz w:val="24"/>
                <w:szCs w:val="24"/>
              </w:rPr>
              <w:t>单位：</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default" w:ascii="宋体" w:hAnsi="宋体" w:eastAsia="宋体" w:cs="宋体"/>
                <w:sz w:val="24"/>
                <w:szCs w:val="24"/>
              </w:rPr>
              <w:t xml:space="preserve">        </w:t>
            </w:r>
            <w:r>
              <w:rPr>
                <w:rFonts w:hint="eastAsia" w:ascii="宋体" w:hAnsi="宋体" w:eastAsia="宋体" w:cs="宋体"/>
                <w:sz w:val="24"/>
                <w:szCs w:val="24"/>
              </w:rPr>
              <w:t>联系电话：</w:t>
            </w:r>
          </w:p>
          <w:p w14:paraId="1F129906">
            <w:pPr>
              <w:keepNext w:val="0"/>
              <w:keepLines w:val="0"/>
              <w:suppressLineNumbers w:val="0"/>
              <w:spacing w:before="0" w:beforeAutospacing="0" w:after="0" w:afterAutospacing="0" w:line="276" w:lineRule="auto"/>
              <w:ind w:left="0" w:right="0" w:firstLine="360"/>
              <w:jc w:val="both"/>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both"/>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9"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69" w:type="dxa"/>
            <w:gridSpan w:val="5"/>
          </w:tcPr>
          <w:p w14:paraId="15BB9FEB">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r>
              <w:rPr>
                <w:rFonts w:hint="default" w:ascii="楷体" w:hAnsi="楷体" w:eastAsia="楷体" w:cs="宋体"/>
                <w:sz w:val="24"/>
                <w:szCs w:val="24"/>
              </w:rPr>
              <w:t>（</w:t>
            </w:r>
            <w:r>
              <w:rPr>
                <w:rFonts w:hint="eastAsia" w:ascii="楷体" w:hAnsi="楷体" w:eastAsia="楷体" w:cs="宋体"/>
                <w:sz w:val="24"/>
                <w:szCs w:val="24"/>
              </w:rPr>
              <w:t>可完整表述答辩事项</w:t>
            </w:r>
            <w:r>
              <w:rPr>
                <w:rFonts w:hint="eastAsia" w:ascii="楷体" w:hAnsi="楷体" w:eastAsia="楷体" w:cs="宋体"/>
                <w:sz w:val="24"/>
                <w:szCs w:val="24"/>
                <w:lang w:eastAsia="zh-CN"/>
              </w:rPr>
              <w:t>；</w:t>
            </w:r>
            <w:r>
              <w:rPr>
                <w:rFonts w:hint="eastAsia" w:ascii="楷体" w:hAnsi="楷体" w:eastAsia="楷体" w:cs="宋体"/>
                <w:sz w:val="24"/>
                <w:szCs w:val="24"/>
              </w:rPr>
              <w:t>为方便、准确梳理要点，相关内容请在下方要素式表格中填写）</w:t>
            </w:r>
          </w:p>
          <w:p w14:paraId="19F07E15">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p>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1.对理赔款有无异议</w:t>
            </w:r>
          </w:p>
        </w:tc>
        <w:tc>
          <w:tcPr>
            <w:tcW w:w="8525"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1.根据保单特别约定第14条，本案不属于保险理赔范围。2.民事调解书中确定的赔偿金额与原告诉请金额不一致。</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2.对</w:t>
            </w:r>
            <w:r>
              <w:rPr>
                <w:rFonts w:hint="eastAsia" w:ascii="宋体" w:hAnsi="宋体" w:eastAsia="宋体" w:cs="宋体"/>
                <w:sz w:val="24"/>
                <w:szCs w:val="24"/>
                <w:lang w:val="en-US" w:eastAsia="zh-CN"/>
              </w:rPr>
              <w:t>是否主张实现债权的费用</w:t>
            </w:r>
            <w:r>
              <w:rPr>
                <w:rFonts w:hint="eastAsia" w:ascii="宋体" w:hAnsi="宋体" w:eastAsia="宋体" w:cs="宋体"/>
                <w:sz w:val="24"/>
                <w:szCs w:val="24"/>
              </w:rPr>
              <w:t>有无异议</w:t>
            </w:r>
          </w:p>
        </w:tc>
        <w:tc>
          <w:tcPr>
            <w:tcW w:w="8525" w:type="dxa"/>
            <w:gridSpan w:val="3"/>
          </w:tcPr>
          <w:p w14:paraId="01AECB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26B94D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132B45E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3.对其他请求有无异议</w:t>
            </w:r>
          </w:p>
        </w:tc>
        <w:tc>
          <w:tcPr>
            <w:tcW w:w="8525" w:type="dxa"/>
            <w:gridSpan w:val="3"/>
          </w:tcPr>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p>
        </w:tc>
      </w:tr>
      <w:tr w14:paraId="320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B96C67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.对标的总额有无异议</w:t>
            </w:r>
          </w:p>
        </w:tc>
        <w:tc>
          <w:tcPr>
            <w:tcW w:w="8525" w:type="dxa"/>
            <w:gridSpan w:val="3"/>
          </w:tcPr>
          <w:p w14:paraId="753E2F3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E097F06">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同上</w:t>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9" w:type="dxa"/>
            <w:gridSpan w:val="5"/>
          </w:tcPr>
          <w:p w14:paraId="4F6F7B71">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事实与理由</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69" w:type="dxa"/>
            <w:gridSpan w:val="5"/>
          </w:tcPr>
          <w:p w14:paraId="25C6B760">
            <w:pPr>
              <w:keepNext w:val="0"/>
              <w:keepLines w:val="0"/>
              <w:suppressLineNumbers w:val="0"/>
              <w:spacing w:before="0" w:beforeAutospacing="0" w:after="0" w:afterAutospacing="0" w:line="276" w:lineRule="auto"/>
              <w:ind w:left="0" w:right="0"/>
              <w:jc w:val="left"/>
              <w:rPr>
                <w:rFonts w:hint="eastAsia" w:ascii="楷体" w:hAnsi="楷体" w:eastAsia="楷体" w:cs="宋体"/>
                <w:sz w:val="24"/>
                <w:szCs w:val="24"/>
              </w:rPr>
            </w:pPr>
            <w:r>
              <w:rPr>
                <w:rFonts w:hint="eastAsia" w:ascii="楷体" w:hAnsi="楷体" w:eastAsia="楷体" w:cs="宋体"/>
                <w:sz w:val="24"/>
                <w:szCs w:val="24"/>
                <w:lang w:val="en-US" w:eastAsia="zh-CN"/>
              </w:rPr>
              <w:t>本案事故并非驾驶非机动车时导致，而是非机动车在静止的状态下滑倒造成，根据保单特别约定第14条，不属于保险理赔范围。民事调解书中确定的赔偿金额为 80，557 元，非原告诉请金额。原告承担责任的依据不足，前案雇主关系和赔偿金额均是双方自认。</w:t>
            </w:r>
          </w:p>
        </w:tc>
      </w:tr>
      <w:tr w14:paraId="1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F5723A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1.对</w:t>
            </w:r>
            <w:r>
              <w:rPr>
                <w:rFonts w:hint="eastAsia" w:ascii="宋体" w:hAnsi="宋体" w:eastAsia="宋体" w:cs="宋体"/>
                <w:sz w:val="24"/>
                <w:szCs w:val="24"/>
                <w:lang w:val="en-US" w:eastAsia="zh-CN"/>
              </w:rPr>
              <w:t>责任</w:t>
            </w:r>
            <w:r>
              <w:rPr>
                <w:rFonts w:hint="eastAsia" w:ascii="宋体" w:hAnsi="宋体" w:eastAsia="宋体" w:cs="宋体"/>
                <w:sz w:val="24"/>
                <w:szCs w:val="24"/>
              </w:rPr>
              <w:t>保险合同的签订情况有无异议</w:t>
            </w:r>
          </w:p>
        </w:tc>
        <w:tc>
          <w:tcPr>
            <w:tcW w:w="8525" w:type="dxa"/>
            <w:gridSpan w:val="3"/>
          </w:tcPr>
          <w:p w14:paraId="6299CD4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F91D3D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p>
        </w:tc>
      </w:tr>
      <w:tr w14:paraId="551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AB49F0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对责任保险合同的主要约定有无异议</w:t>
            </w:r>
          </w:p>
        </w:tc>
        <w:tc>
          <w:tcPr>
            <w:tcW w:w="8525" w:type="dxa"/>
            <w:gridSpan w:val="3"/>
          </w:tcPr>
          <w:p w14:paraId="5EB79FB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69C1C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663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457E25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对是否依法就责任保险合同中与投保人有重大利害关系的条款进行提示、说明有无异议</w:t>
            </w:r>
          </w:p>
        </w:tc>
        <w:tc>
          <w:tcPr>
            <w:tcW w:w="8525" w:type="dxa"/>
            <w:gridSpan w:val="3"/>
          </w:tcPr>
          <w:p w14:paraId="6CD8373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DF53F9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r>
              <w:rPr>
                <w:rFonts w:hint="eastAsia" w:ascii="楷体" w:hAnsi="楷体" w:eastAsia="楷体" w:cs="楷体"/>
                <w:sz w:val="24"/>
                <w:szCs w:val="24"/>
                <w:lang w:val="en-US" w:eastAsia="zh-CN"/>
              </w:rPr>
              <w:t>已通过××方式履行提示说明义务。</w:t>
            </w:r>
          </w:p>
        </w:tc>
      </w:tr>
      <w:tr w14:paraId="129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5385C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对保险事故发生的情况有无异议</w:t>
            </w:r>
          </w:p>
        </w:tc>
        <w:tc>
          <w:tcPr>
            <w:tcW w:w="8525" w:type="dxa"/>
            <w:gridSpan w:val="3"/>
          </w:tcPr>
          <w:p w14:paraId="011019C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F62C97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1.本案事故并非驾驶非机动车时导致，而是非机动车在静止的状态下滑倒造成，事发时该车辆并不在骑手李××控制之下，第三者人伤系车辆造成而非李××，根据保单特别约定第14条，不属于保险理赔范围。2.民事调解书中确定的赔偿金额为 80，557 元，非原告诉请金额。3.原告承担责任的依据不足，前案雇主关系和赔偿金额均是双方自认。</w:t>
            </w:r>
          </w:p>
        </w:tc>
      </w:tr>
      <w:tr w14:paraId="7DD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9B5386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对具体损失项目及其数额有无异议</w:t>
            </w:r>
          </w:p>
        </w:tc>
        <w:tc>
          <w:tcPr>
            <w:tcW w:w="8525" w:type="dxa"/>
            <w:gridSpan w:val="3"/>
          </w:tcPr>
          <w:p w14:paraId="0776B3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2AB9A5E">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同上</w:t>
            </w:r>
          </w:p>
        </w:tc>
      </w:tr>
      <w:tr w14:paraId="764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4128B98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对责任保险合同的履行情况有无异议</w:t>
            </w:r>
          </w:p>
        </w:tc>
        <w:tc>
          <w:tcPr>
            <w:tcW w:w="8525" w:type="dxa"/>
            <w:gridSpan w:val="3"/>
          </w:tcPr>
          <w:p w14:paraId="42B6D75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AC4227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3BE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02A528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答辩依据</w:t>
            </w:r>
          </w:p>
        </w:tc>
        <w:tc>
          <w:tcPr>
            <w:tcW w:w="8525" w:type="dxa"/>
            <w:gridSpan w:val="3"/>
          </w:tcPr>
          <w:p w14:paraId="37C9D553">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合同约定：</w:t>
            </w:r>
            <w:r>
              <w:rPr>
                <w:rFonts w:hint="eastAsia" w:ascii="楷体" w:hAnsi="楷体" w:eastAsia="楷体" w:cs="楷体"/>
                <w:sz w:val="24"/>
                <w:szCs w:val="24"/>
                <w:lang w:val="en-US" w:eastAsia="zh-CN"/>
              </w:rPr>
              <w:t>《雇主责任保险单》第14条</w:t>
            </w:r>
          </w:p>
          <w:p w14:paraId="4465FB1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法律规定：</w:t>
            </w:r>
            <w:r>
              <w:rPr>
                <w:rFonts w:hint="eastAsia" w:ascii="楷体" w:hAnsi="楷体" w:eastAsia="楷体" w:cs="楷体"/>
                <w:sz w:val="24"/>
                <w:szCs w:val="24"/>
                <w:lang w:val="en-US" w:eastAsia="zh-CN"/>
              </w:rPr>
              <w:t>《中华人民共和国保险法》第十四条等</w:t>
            </w:r>
          </w:p>
        </w:tc>
      </w:tr>
      <w:tr w14:paraId="37E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4570071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有无其他免责/减责事由</w:t>
            </w:r>
          </w:p>
        </w:tc>
        <w:tc>
          <w:tcPr>
            <w:tcW w:w="8525" w:type="dxa"/>
            <w:gridSpan w:val="3"/>
          </w:tcPr>
          <w:p w14:paraId="5D6ECB5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无</w:t>
            </w:r>
            <w:r>
              <w:rPr>
                <w:rFonts w:hint="default" w:ascii="宋体" w:hAnsi="宋体" w:eastAsia="宋体" w:cs="宋体"/>
                <w:sz w:val="24"/>
                <w:szCs w:val="24"/>
              </w:rPr>
              <w:sym w:font="Wingdings 2" w:char="00A3"/>
            </w:r>
          </w:p>
          <w:p w14:paraId="62AC3DA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有</w:t>
            </w:r>
            <w:r>
              <w:rPr>
                <w:rFonts w:hint="default" w:ascii="宋体" w:hAnsi="宋体" w:eastAsia="宋体" w:cs="宋体"/>
                <w:sz w:val="24"/>
                <w:szCs w:val="24"/>
              </w:rPr>
              <w:sym w:font="Wingdings 2" w:char="00A3"/>
            </w:r>
            <w:r>
              <w:rPr>
                <w:rFonts w:hint="default" w:ascii="宋体" w:hAnsi="宋体" w:eastAsia="宋体" w:cs="宋体"/>
                <w:sz w:val="24"/>
                <w:szCs w:val="24"/>
              </w:rPr>
              <w:t xml:space="preserve">    事实与理由：</w:t>
            </w:r>
          </w:p>
        </w:tc>
      </w:tr>
      <w:tr w14:paraId="1D3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C434AA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.其他需要说明的内容（可另附页）</w:t>
            </w:r>
          </w:p>
        </w:tc>
        <w:tc>
          <w:tcPr>
            <w:tcW w:w="8525" w:type="dxa"/>
            <w:gridSpan w:val="3"/>
          </w:tcPr>
          <w:p w14:paraId="27FA4B6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tc>
      </w:tr>
      <w:tr w14:paraId="46A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D2EF09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.证据清单（可另附页）</w:t>
            </w:r>
          </w:p>
        </w:tc>
        <w:tc>
          <w:tcPr>
            <w:tcW w:w="8525" w:type="dxa"/>
            <w:gridSpan w:val="3"/>
          </w:tcPr>
          <w:p w14:paraId="01D9174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p>
        </w:tc>
      </w:tr>
      <w:tr w14:paraId="79D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9" w:type="dxa"/>
            <w:gridSpan w:val="5"/>
          </w:tcPr>
          <w:p w14:paraId="2B59B471">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14:paraId="6DB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12A6F2C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25" w:type="dxa"/>
            <w:gridSpan w:val="3"/>
          </w:tcPr>
          <w:p w14:paraId="2238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18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79076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是否了解先行调解解决纠纷的好处</w:t>
            </w:r>
          </w:p>
        </w:tc>
        <w:tc>
          <w:tcPr>
            <w:tcW w:w="8525" w:type="dxa"/>
            <w:gridSpan w:val="3"/>
          </w:tcPr>
          <w:p w14:paraId="7C96B63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28853F6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2CD2E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08BCF7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73EEFFB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23D2D0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4E57E6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35EE9F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B03853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2240C32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B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7D1CD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是否考虑先行调解</w:t>
            </w:r>
          </w:p>
        </w:tc>
        <w:tc>
          <w:tcPr>
            <w:tcW w:w="8525" w:type="dxa"/>
            <w:gridSpan w:val="3"/>
          </w:tcPr>
          <w:p w14:paraId="4656AF8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034D5C7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4B1A2B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18E13E43">
      <w:pPr>
        <w:suppressAutoHyphens/>
        <w:spacing w:line="276" w:lineRule="auto"/>
        <w:jc w:val="right"/>
        <w:rPr>
          <w:rFonts w:hint="eastAsia" w:ascii="方正小标宋简体" w:hAnsi="宋体" w:eastAsia="方正小标宋简体" w:cs="Times New Roman"/>
          <w:sz w:val="30"/>
          <w:szCs w:val="30"/>
          <w:lang w:bidi="ar"/>
        </w:rPr>
      </w:pPr>
    </w:p>
    <w:p w14:paraId="29A499E1">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××保险股份有限公司</w:t>
      </w:r>
    </w:p>
    <w:p w14:paraId="1E4BBFB2">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E3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2DFE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2DFE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3E65195"/>
    <w:rsid w:val="03F31375"/>
    <w:rsid w:val="040C7AED"/>
    <w:rsid w:val="04633852"/>
    <w:rsid w:val="04665625"/>
    <w:rsid w:val="04A25EC8"/>
    <w:rsid w:val="05FA6C09"/>
    <w:rsid w:val="067E2971"/>
    <w:rsid w:val="06A84252"/>
    <w:rsid w:val="08337E2C"/>
    <w:rsid w:val="083A658E"/>
    <w:rsid w:val="085E58E2"/>
    <w:rsid w:val="08973030"/>
    <w:rsid w:val="08BD33F4"/>
    <w:rsid w:val="095217B6"/>
    <w:rsid w:val="09970B85"/>
    <w:rsid w:val="0BB42820"/>
    <w:rsid w:val="0BC11A4F"/>
    <w:rsid w:val="0C2972BF"/>
    <w:rsid w:val="0C5059D0"/>
    <w:rsid w:val="0CD97582"/>
    <w:rsid w:val="0DEE4B1B"/>
    <w:rsid w:val="0F2D7FC5"/>
    <w:rsid w:val="0F364EA2"/>
    <w:rsid w:val="0F86458B"/>
    <w:rsid w:val="0FED59A3"/>
    <w:rsid w:val="10230E97"/>
    <w:rsid w:val="10602B4E"/>
    <w:rsid w:val="115D4462"/>
    <w:rsid w:val="11897783"/>
    <w:rsid w:val="12831DFB"/>
    <w:rsid w:val="12C32F26"/>
    <w:rsid w:val="131F1078"/>
    <w:rsid w:val="13484F1B"/>
    <w:rsid w:val="138D09E1"/>
    <w:rsid w:val="13D76995"/>
    <w:rsid w:val="141541A0"/>
    <w:rsid w:val="142B2BA6"/>
    <w:rsid w:val="14B367D3"/>
    <w:rsid w:val="15455A37"/>
    <w:rsid w:val="15BE04D1"/>
    <w:rsid w:val="15C41DC5"/>
    <w:rsid w:val="162D27B7"/>
    <w:rsid w:val="16C32C88"/>
    <w:rsid w:val="16FD16D7"/>
    <w:rsid w:val="1703785A"/>
    <w:rsid w:val="176D03A4"/>
    <w:rsid w:val="182B3A0F"/>
    <w:rsid w:val="1971594C"/>
    <w:rsid w:val="19864D35"/>
    <w:rsid w:val="19FD4AA7"/>
    <w:rsid w:val="1A2A3AC4"/>
    <w:rsid w:val="1A357F21"/>
    <w:rsid w:val="1A7E3A7B"/>
    <w:rsid w:val="1A9308C3"/>
    <w:rsid w:val="1B0D0189"/>
    <w:rsid w:val="1B2B2D19"/>
    <w:rsid w:val="1BCC5A75"/>
    <w:rsid w:val="1BE67C99"/>
    <w:rsid w:val="1BF9712D"/>
    <w:rsid w:val="1C477EB3"/>
    <w:rsid w:val="1C511688"/>
    <w:rsid w:val="1C6427CC"/>
    <w:rsid w:val="1CA301E4"/>
    <w:rsid w:val="1D646B8C"/>
    <w:rsid w:val="1E594193"/>
    <w:rsid w:val="1EB462AF"/>
    <w:rsid w:val="1FC908AF"/>
    <w:rsid w:val="1FD40B49"/>
    <w:rsid w:val="20005BAF"/>
    <w:rsid w:val="201B4CE7"/>
    <w:rsid w:val="20272BC2"/>
    <w:rsid w:val="203A3325"/>
    <w:rsid w:val="20644FC6"/>
    <w:rsid w:val="21326193"/>
    <w:rsid w:val="21435075"/>
    <w:rsid w:val="21D06ED2"/>
    <w:rsid w:val="229B225D"/>
    <w:rsid w:val="22E10830"/>
    <w:rsid w:val="22EF3388"/>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941B30"/>
    <w:rsid w:val="2A97752E"/>
    <w:rsid w:val="2B1B7F1F"/>
    <w:rsid w:val="2B41036D"/>
    <w:rsid w:val="2C3C3BD2"/>
    <w:rsid w:val="2C752B50"/>
    <w:rsid w:val="2CE51A84"/>
    <w:rsid w:val="2D31130C"/>
    <w:rsid w:val="2D541EEA"/>
    <w:rsid w:val="2D6C1A3D"/>
    <w:rsid w:val="2DE10840"/>
    <w:rsid w:val="2DE73F83"/>
    <w:rsid w:val="2E4D14FF"/>
    <w:rsid w:val="2E702EB0"/>
    <w:rsid w:val="2FCC7B9E"/>
    <w:rsid w:val="30107812"/>
    <w:rsid w:val="30C15CB4"/>
    <w:rsid w:val="31327CC7"/>
    <w:rsid w:val="31A1198D"/>
    <w:rsid w:val="31ED7C5B"/>
    <w:rsid w:val="328B29F0"/>
    <w:rsid w:val="338C505F"/>
    <w:rsid w:val="3465020F"/>
    <w:rsid w:val="349E4EFA"/>
    <w:rsid w:val="352443E9"/>
    <w:rsid w:val="352858EA"/>
    <w:rsid w:val="35624D04"/>
    <w:rsid w:val="360B0081"/>
    <w:rsid w:val="362B6A5C"/>
    <w:rsid w:val="36702129"/>
    <w:rsid w:val="368E4F3A"/>
    <w:rsid w:val="37840664"/>
    <w:rsid w:val="386F33DE"/>
    <w:rsid w:val="38EF191E"/>
    <w:rsid w:val="390444A9"/>
    <w:rsid w:val="397728B2"/>
    <w:rsid w:val="3A3A2E22"/>
    <w:rsid w:val="3B4734EC"/>
    <w:rsid w:val="3B9064F1"/>
    <w:rsid w:val="3C7E77FF"/>
    <w:rsid w:val="3CA4693B"/>
    <w:rsid w:val="3CB93B7A"/>
    <w:rsid w:val="3CC27081"/>
    <w:rsid w:val="3D872B79"/>
    <w:rsid w:val="3E660568"/>
    <w:rsid w:val="3F2064A5"/>
    <w:rsid w:val="40472152"/>
    <w:rsid w:val="405151E1"/>
    <w:rsid w:val="437E5696"/>
    <w:rsid w:val="442946B9"/>
    <w:rsid w:val="44474928"/>
    <w:rsid w:val="44B83F02"/>
    <w:rsid w:val="44C25999"/>
    <w:rsid w:val="46BF51B8"/>
    <w:rsid w:val="46C41D6B"/>
    <w:rsid w:val="46EC6992"/>
    <w:rsid w:val="47061B1E"/>
    <w:rsid w:val="475D6979"/>
    <w:rsid w:val="48AE4431"/>
    <w:rsid w:val="49B36F8D"/>
    <w:rsid w:val="4AB02A80"/>
    <w:rsid w:val="4B6B0F4E"/>
    <w:rsid w:val="4B783BAD"/>
    <w:rsid w:val="4B8E52B1"/>
    <w:rsid w:val="4B973172"/>
    <w:rsid w:val="4DA42413"/>
    <w:rsid w:val="4E4E19C6"/>
    <w:rsid w:val="4E652032"/>
    <w:rsid w:val="4E6B258E"/>
    <w:rsid w:val="4EB819DC"/>
    <w:rsid w:val="4ED0080E"/>
    <w:rsid w:val="4F1A1D21"/>
    <w:rsid w:val="503C0E0B"/>
    <w:rsid w:val="505A06D8"/>
    <w:rsid w:val="50AF1DE6"/>
    <w:rsid w:val="513E47B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A74702"/>
    <w:rsid w:val="57B51D71"/>
    <w:rsid w:val="581A1195"/>
    <w:rsid w:val="593013AC"/>
    <w:rsid w:val="59633680"/>
    <w:rsid w:val="5A302972"/>
    <w:rsid w:val="5A4566FD"/>
    <w:rsid w:val="5A8C626D"/>
    <w:rsid w:val="5B213842"/>
    <w:rsid w:val="5BA10AAD"/>
    <w:rsid w:val="5C074A7D"/>
    <w:rsid w:val="5C4D05EC"/>
    <w:rsid w:val="5CA263B9"/>
    <w:rsid w:val="5D2378DB"/>
    <w:rsid w:val="5D3E599D"/>
    <w:rsid w:val="5D8B6D68"/>
    <w:rsid w:val="5DAA3E48"/>
    <w:rsid w:val="5E446D0A"/>
    <w:rsid w:val="5EEE374C"/>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5703C6F"/>
    <w:rsid w:val="66937097"/>
    <w:rsid w:val="66CD266D"/>
    <w:rsid w:val="66E0199B"/>
    <w:rsid w:val="67DF3FC4"/>
    <w:rsid w:val="67EA5309"/>
    <w:rsid w:val="67F00D02"/>
    <w:rsid w:val="68136366"/>
    <w:rsid w:val="68B91843"/>
    <w:rsid w:val="68DF03F9"/>
    <w:rsid w:val="68E927B3"/>
    <w:rsid w:val="6934718B"/>
    <w:rsid w:val="694F14B1"/>
    <w:rsid w:val="69B23B9D"/>
    <w:rsid w:val="6B156F05"/>
    <w:rsid w:val="6B606FBA"/>
    <w:rsid w:val="6BE2746D"/>
    <w:rsid w:val="6BEB4428"/>
    <w:rsid w:val="6C20148A"/>
    <w:rsid w:val="6C206754"/>
    <w:rsid w:val="6C32789F"/>
    <w:rsid w:val="6CB87414"/>
    <w:rsid w:val="6D5E7566"/>
    <w:rsid w:val="6DF67C63"/>
    <w:rsid w:val="6F011A46"/>
    <w:rsid w:val="6F0F2F5E"/>
    <w:rsid w:val="70136FBC"/>
    <w:rsid w:val="702F13A0"/>
    <w:rsid w:val="70744886"/>
    <w:rsid w:val="70D06F69"/>
    <w:rsid w:val="70F52EE5"/>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A841A8B"/>
    <w:rsid w:val="7B011855"/>
    <w:rsid w:val="7C26429D"/>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1925</Words>
  <Characters>1999</Characters>
  <Lines>16</Lines>
  <Paragraphs>4</Paragraphs>
  <TotalTime>0</TotalTime>
  <ScaleCrop>false</ScaleCrop>
  <LinksUpToDate>false</LinksUpToDate>
  <CharactersWithSpaces>2113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2025-08-11T06:19:59Z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BD664878B06940BFBDF3C997E2A5F87E_13</vt:lpwstr>
  </property>
  <property fmtid="{D5CDD505-2E9C-101B-9397-08002B2CF9AE}" pid="4" name="KSOTemplateDocerSaveRecord">
    <vt:lpwstr>eyJoZGlkIjoiMzEyNDA5MzI4MDlhNGNhMmQwMjI3NzJhYzdjZjE3NjkiLCJ1c2VySWQiOiIxMjQ0OTQ3NTY5In0=</vt:lpwstr>
  </property>
</Properties>
</file>