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207CD8">
      <w:pPr>
        <w:suppressAutoHyphens/>
        <w:spacing w:line="0" w:lineRule="atLeast"/>
        <w:jc w:val="center"/>
        <w:rPr>
          <w:rFonts w:hint="eastAsia" w:ascii="方正小标宋简体" w:hAnsi="宋体" w:eastAsia="方正小标宋简体" w:cs="Times New Roman"/>
          <w:sz w:val="44"/>
          <w:szCs w:val="44"/>
        </w:rPr>
      </w:pPr>
    </w:p>
    <w:p w14:paraId="69310616">
      <w:pPr>
        <w:widowControl/>
        <w:kinsoku w:val="0"/>
        <w:autoSpaceDE w:val="0"/>
        <w:autoSpaceDN w:val="0"/>
        <w:adjustRightInd w:val="0"/>
        <w:snapToGrid w:val="0"/>
        <w:spacing w:before="140" w:line="230" w:lineRule="auto"/>
        <w:ind w:left="8"/>
        <w:jc w:val="left"/>
        <w:textAlignment w:val="baseline"/>
        <w:rPr>
          <w:rFonts w:hint="eastAsia" w:ascii="方正小标宋_GBK" w:hAnsi="方正小标宋_GBK" w:eastAsia="方正小标宋_GBK" w:cs="方正小标宋_GBK"/>
          <w:snapToGrid w:val="0"/>
          <w:color w:val="231F20"/>
          <w:spacing w:val="-3"/>
          <w:kern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napToGrid w:val="0"/>
          <w:color w:val="231F20"/>
          <w:spacing w:val="-3"/>
          <w:kern w:val="0"/>
          <w:sz w:val="36"/>
          <w:szCs w:val="36"/>
          <w:lang w:val="en-US" w:eastAsia="zh-CN"/>
        </w:rPr>
        <w:t>实例</w:t>
      </w:r>
      <w:bookmarkStart w:id="0" w:name="_GoBack"/>
      <w:bookmarkEnd w:id="0"/>
    </w:p>
    <w:p w14:paraId="3A632CDA">
      <w:pPr>
        <w:suppressAutoHyphens/>
        <w:spacing w:line="0" w:lineRule="atLeast"/>
        <w:jc w:val="center"/>
        <w:rPr>
          <w:rFonts w:hint="eastAsia" w:ascii="方正小标宋简体" w:hAnsi="宋体" w:eastAsia="方正小标宋简体" w:cs="Times New Roman"/>
          <w:sz w:val="44"/>
          <w:szCs w:val="44"/>
        </w:rPr>
      </w:pPr>
    </w:p>
    <w:p w14:paraId="0E2ABA11">
      <w:pPr>
        <w:suppressAutoHyphens/>
        <w:spacing w:line="0" w:lineRule="atLeast"/>
        <w:jc w:val="center"/>
        <w:rPr>
          <w:rFonts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</w:rPr>
        <w:t>民事起诉状</w:t>
      </w:r>
    </w:p>
    <w:p w14:paraId="3F66B942">
      <w:pPr>
        <w:suppressAutoHyphens/>
        <w:spacing w:line="0" w:lineRule="atLeast"/>
        <w:jc w:val="center"/>
        <w:rPr>
          <w:rFonts w:ascii="方正小标宋简体" w:hAnsi="宋体" w:eastAsia="方正小标宋简体" w:cs="Times New Roman"/>
          <w:sz w:val="36"/>
          <w:szCs w:val="36"/>
        </w:rPr>
      </w:pPr>
      <w:r>
        <w:rPr>
          <w:rFonts w:hint="eastAsia" w:ascii="方正小标宋简体" w:hAnsi="宋体" w:eastAsia="方正小标宋简体" w:cs="Times New Roman"/>
          <w:sz w:val="36"/>
          <w:szCs w:val="36"/>
        </w:rPr>
        <w:t>（民间借贷纠纷）</w:t>
      </w:r>
    </w:p>
    <w:tbl>
      <w:tblPr>
        <w:tblStyle w:val="5"/>
        <w:tblW w:w="1108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5"/>
        <w:gridCol w:w="8400"/>
      </w:tblGrid>
      <w:tr w14:paraId="742FF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85" w:type="dxa"/>
            <w:gridSpan w:val="2"/>
          </w:tcPr>
          <w:p w14:paraId="7A0AE368">
            <w:pPr>
              <w:spacing w:line="276" w:lineRule="auto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说明：</w:t>
            </w:r>
          </w:p>
          <w:p w14:paraId="66AEAF04">
            <w:pPr>
              <w:spacing w:line="276" w:lineRule="auto"/>
              <w:ind w:firstLine="480" w:firstLineChars="2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为了方便您参加诉讼，保护您的合法权利，请填写本表。</w:t>
            </w:r>
          </w:p>
          <w:p w14:paraId="6EC7814B">
            <w:pPr>
              <w:spacing w:line="276" w:lineRule="auto"/>
              <w:ind w:firstLine="480" w:firstLineChars="2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1. 起诉时需向人民法院提交证明您身份的材料，如身份证复印件、营业执照复印件等。</w:t>
            </w:r>
          </w:p>
          <w:p w14:paraId="718A28D0">
            <w:pPr>
              <w:spacing w:line="276" w:lineRule="auto"/>
              <w:ind w:firstLine="480" w:firstLineChars="2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2. 本表所列内容是您提起诉讼以及人民法院查明案件事实所需，请务必如实填写。</w:t>
            </w:r>
          </w:p>
          <w:p w14:paraId="71765057">
            <w:pPr>
              <w:spacing w:line="276" w:lineRule="auto"/>
              <w:ind w:firstLine="480" w:firstLineChars="2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3. 本表有些内容可能与您的案件无关，您认为与案件无关的项目可以填“无”或不填；对于本表中勾选项可以在对应项打“√”；您认为另有重要内容需要列明的，可以另附页填写。</w:t>
            </w:r>
          </w:p>
          <w:p w14:paraId="190A4C9C">
            <w:pPr>
              <w:spacing w:line="276" w:lineRule="auto"/>
              <w:ind w:firstLine="480" w:firstLineChars="2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4. 本表word电子版填写时，相关栏目可复制粘贴或扩容，但不得改变要素内容、格式设置。例如，多原告、多被告或多委托诉讼代理人等情况，可根据实际情况复制粘贴；需填写文字较多时，可根据实际对栏目进行扩容等。</w:t>
            </w:r>
          </w:p>
          <w:p w14:paraId="542E0D30">
            <w:pPr>
              <w:spacing w:line="276" w:lineRule="auto"/>
              <w:ind w:firstLine="480" w:firstLineChars="2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★特别提示★</w:t>
            </w:r>
          </w:p>
          <w:p w14:paraId="0B996C80">
            <w:pPr>
              <w:spacing w:line="276" w:lineRule="auto"/>
              <w:ind w:firstLine="480" w:firstLineChars="2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诉讼参加人应遵守诚信原则如实认真填写表格。</w:t>
            </w:r>
          </w:p>
          <w:p w14:paraId="6A5F70DD">
            <w:pPr>
              <w:spacing w:line="276" w:lineRule="auto"/>
              <w:ind w:firstLine="480" w:firstLineChars="2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如果诉讼参加人违反有关规定，虚假诉讼、恶意诉讼、滥用诉权，人民法院将视违法情形依法追究责任。</w:t>
            </w:r>
          </w:p>
        </w:tc>
      </w:tr>
      <w:tr w14:paraId="255F3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85" w:type="dxa"/>
            <w:gridSpan w:val="2"/>
          </w:tcPr>
          <w:p w14:paraId="07DD48B2">
            <w:pPr>
              <w:suppressAutoHyphens/>
              <w:spacing w:line="276" w:lineRule="auto"/>
              <w:jc w:val="center"/>
              <w:rPr>
                <w:rFonts w:ascii="方正小标宋简体" w:hAnsi="宋体" w:eastAsia="方正小标宋简体" w:cs="Times New Roman"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</w:rPr>
              <w:t>当事人信息</w:t>
            </w:r>
          </w:p>
        </w:tc>
      </w:tr>
      <w:tr w14:paraId="47725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5" w:type="dxa"/>
          </w:tcPr>
          <w:p w14:paraId="117BD784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原告（自然人）</w:t>
            </w:r>
          </w:p>
        </w:tc>
        <w:tc>
          <w:tcPr>
            <w:tcW w:w="8400" w:type="dxa"/>
          </w:tcPr>
          <w:p w14:paraId="345E2DED">
            <w:pPr>
              <w:spacing w:line="276" w:lineRule="auto"/>
              <w:rPr>
                <w:rFonts w:ascii="华文楷体" w:hAnsi="华文楷体" w:eastAsia="华文楷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姓名：</w:t>
            </w:r>
            <w:r>
              <w:rPr>
                <w:rFonts w:hint="eastAsia" w:ascii="楷体" w:hAnsi="楷体" w:eastAsia="楷体" w:cs="宋体"/>
                <w:sz w:val="24"/>
              </w:rPr>
              <w:t>沈××</w:t>
            </w:r>
          </w:p>
          <w:p w14:paraId="1AC0ECFD">
            <w:pPr>
              <w:spacing w:line="276" w:lineRule="auto"/>
              <w:rPr>
                <w:rFonts w:ascii="华文楷体" w:hAnsi="华文楷体" w:eastAsia="华文楷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性别：男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女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52"/>
            </w:r>
          </w:p>
          <w:p w14:paraId="4D43D609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出生日期：</w:t>
            </w:r>
            <w:r>
              <w:rPr>
                <w:rFonts w:hint="eastAsia" w:ascii="楷体" w:hAnsi="楷体" w:eastAsia="楷体" w:cs="宋体"/>
                <w:sz w:val="24"/>
              </w:rPr>
              <w:t>19××年×月××日</w:t>
            </w:r>
            <w:r>
              <w:rPr>
                <w:rFonts w:ascii="宋体" w:hAnsi="宋体" w:eastAsia="宋体" w:cs="宋体"/>
                <w:sz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</w:rPr>
              <w:t>民族：</w:t>
            </w:r>
            <w:r>
              <w:rPr>
                <w:rFonts w:hint="eastAsia" w:ascii="楷体" w:hAnsi="楷体" w:eastAsia="楷体" w:cs="宋体"/>
                <w:sz w:val="24"/>
              </w:rPr>
              <w:t>汉族</w:t>
            </w:r>
          </w:p>
          <w:p w14:paraId="135E72DE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工作单位：</w:t>
            </w:r>
            <w:r>
              <w:rPr>
                <w:rFonts w:hint="eastAsia" w:ascii="楷体" w:hAnsi="楷体" w:eastAsia="楷体" w:cs="宋体"/>
                <w:sz w:val="24"/>
              </w:rPr>
              <w:t>无</w:t>
            </w:r>
            <w:r>
              <w:rPr>
                <w:rFonts w:ascii="宋体" w:hAnsi="宋体" w:eastAsia="宋体" w:cs="宋体"/>
                <w:sz w:val="24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  <w:sz w:val="24"/>
              </w:rPr>
              <w:t>职务：</w:t>
            </w:r>
            <w:r>
              <w:rPr>
                <w:rFonts w:hint="eastAsia" w:ascii="楷体" w:hAnsi="楷体" w:eastAsia="楷体" w:cs="宋体"/>
                <w:sz w:val="24"/>
              </w:rPr>
              <w:t>无</w:t>
            </w:r>
          </w:p>
          <w:p w14:paraId="49C1A382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联系电话：</w:t>
            </w:r>
            <w:r>
              <w:rPr>
                <w:rFonts w:hint="eastAsia" w:ascii="楷体" w:hAnsi="楷体" w:eastAsia="楷体" w:cs="宋体"/>
                <w:sz w:val="24"/>
              </w:rPr>
              <w:t>×××××××××××</w:t>
            </w:r>
          </w:p>
          <w:p w14:paraId="0FEDDCA0">
            <w:pPr>
              <w:spacing w:line="276" w:lineRule="auto"/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住所地（户籍所在地）：</w:t>
            </w:r>
            <w:r>
              <w:rPr>
                <w:rFonts w:hint="eastAsia" w:ascii="楷体" w:hAnsi="楷体" w:eastAsia="楷体" w:cs="宋体"/>
                <w:sz w:val="24"/>
              </w:rPr>
              <w:t>福建省惠安县螺阳镇××村×组××号</w:t>
            </w:r>
          </w:p>
          <w:p w14:paraId="4CB21EC8">
            <w:pPr>
              <w:widowControl/>
              <w:spacing w:line="276" w:lineRule="auto"/>
              <w:jc w:val="left"/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经常居住地：</w:t>
            </w:r>
            <w:r>
              <w:rPr>
                <w:rFonts w:hint="eastAsia" w:ascii="楷体" w:hAnsi="楷体" w:eastAsia="楷体" w:cs="宋体"/>
                <w:sz w:val="24"/>
              </w:rPr>
              <w:t>同上</w:t>
            </w:r>
          </w:p>
          <w:p w14:paraId="32CCBA46">
            <w:pPr>
              <w:widowControl/>
              <w:spacing w:line="276" w:lineRule="auto"/>
              <w:jc w:val="left"/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证件类型：</w:t>
            </w:r>
            <w:r>
              <w:rPr>
                <w:rFonts w:hint="eastAsia" w:ascii="楷体" w:hAnsi="楷体" w:eastAsia="楷体" w:cs="宋体"/>
                <w:sz w:val="24"/>
              </w:rPr>
              <w:t>身份证</w:t>
            </w:r>
          </w:p>
          <w:p w14:paraId="5AF92BF7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证件号码：</w:t>
            </w:r>
            <w:r>
              <w:rPr>
                <w:rFonts w:hint="eastAsia" w:ascii="楷体" w:hAnsi="楷体" w:eastAsia="楷体" w:cs="宋体"/>
                <w:sz w:val="24"/>
              </w:rPr>
              <w:t>××××××××××××××××××</w:t>
            </w:r>
          </w:p>
        </w:tc>
      </w:tr>
      <w:tr w14:paraId="5E984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5" w:type="dxa"/>
          </w:tcPr>
          <w:p w14:paraId="458EA583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委托诉讼代理人</w:t>
            </w:r>
          </w:p>
        </w:tc>
        <w:tc>
          <w:tcPr>
            <w:tcW w:w="8400" w:type="dxa"/>
          </w:tcPr>
          <w:p w14:paraId="0AB41FDA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52"/>
            </w:r>
          </w:p>
          <w:p w14:paraId="5401FBDA">
            <w:pPr>
              <w:spacing w:line="276" w:lineRule="auto"/>
              <w:ind w:firstLine="360"/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姓名：</w:t>
            </w:r>
            <w:r>
              <w:rPr>
                <w:rFonts w:hint="eastAsia" w:ascii="楷体" w:hAnsi="楷体" w:eastAsia="楷体" w:cs="宋体"/>
                <w:sz w:val="24"/>
              </w:rPr>
              <w:t>李××</w:t>
            </w:r>
          </w:p>
          <w:p w14:paraId="549E737E">
            <w:pPr>
              <w:spacing w:line="276" w:lineRule="auto"/>
              <w:ind w:left="426" w:leftChars="170" w:hanging="69" w:hangingChars="29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单位：</w:t>
            </w:r>
            <w:r>
              <w:rPr>
                <w:rFonts w:hint="eastAsia" w:ascii="楷体" w:hAnsi="楷体" w:eastAsia="楷体" w:cs="宋体"/>
                <w:sz w:val="24"/>
              </w:rPr>
              <w:t>福建省惠安县××法律服务所</w:t>
            </w:r>
            <w:r>
              <w:rPr>
                <w:rFonts w:ascii="宋体" w:hAnsi="宋体" w:eastAsia="宋体" w:cs="宋体"/>
                <w:sz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</w:rPr>
              <w:t>职务：</w:t>
            </w:r>
            <w:r>
              <w:rPr>
                <w:rFonts w:hint="eastAsia" w:ascii="楷体" w:hAnsi="楷体" w:eastAsia="楷体" w:cs="宋体"/>
                <w:sz w:val="24"/>
              </w:rPr>
              <w:t>法律服务工作者</w:t>
            </w:r>
          </w:p>
          <w:p w14:paraId="552F24F8">
            <w:pPr>
              <w:spacing w:line="276" w:lineRule="auto"/>
              <w:ind w:left="426" w:leftChars="170" w:hanging="69" w:hangingChars="29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联系电话：</w:t>
            </w:r>
            <w:r>
              <w:rPr>
                <w:rFonts w:hint="eastAsia" w:ascii="楷体" w:hAnsi="楷体" w:eastAsia="楷体" w:cs="宋体"/>
                <w:sz w:val="24"/>
              </w:rPr>
              <w:t>×××××××××××</w:t>
            </w:r>
          </w:p>
          <w:p w14:paraId="5DDA7C32">
            <w:pPr>
              <w:spacing w:line="276" w:lineRule="auto"/>
              <w:ind w:firstLine="36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代理权限：一般授权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</w:rPr>
              <w:t xml:space="preserve"> 特别授权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>________________</w:t>
            </w:r>
          </w:p>
          <w:p w14:paraId="67B8452A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</w:tc>
      </w:tr>
      <w:tr w14:paraId="2259F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5" w:type="dxa"/>
          </w:tcPr>
          <w:p w14:paraId="511C4201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原告（法人、非法人组织）</w:t>
            </w:r>
          </w:p>
        </w:tc>
        <w:tc>
          <w:tcPr>
            <w:tcW w:w="8400" w:type="dxa"/>
          </w:tcPr>
          <w:p w14:paraId="154D4501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名称：</w:t>
            </w:r>
          </w:p>
          <w:p w14:paraId="321A73EC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住所地（主要办事机构所在地）：</w:t>
            </w:r>
          </w:p>
          <w:p w14:paraId="42B01024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注册地/登记地：</w:t>
            </w:r>
          </w:p>
          <w:p w14:paraId="1522E80B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法定代表人/主要负责人：</w:t>
            </w:r>
            <w:r>
              <w:rPr>
                <w:rFonts w:ascii="宋体" w:hAnsi="宋体" w:eastAsia="宋体" w:cs="宋体"/>
                <w:sz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</w:rPr>
              <w:t>职务：</w:t>
            </w:r>
          </w:p>
          <w:p w14:paraId="3AA92B93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联系电话：</w:t>
            </w:r>
          </w:p>
          <w:p w14:paraId="3EC3124A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统一社会信用代码：</w:t>
            </w:r>
          </w:p>
          <w:p w14:paraId="38F8B4AD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类型：有限责任公司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股份有限公司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上市公司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  <w:p w14:paraId="50B8F14F">
            <w:pPr>
              <w:spacing w:line="276" w:lineRule="auto"/>
              <w:ind w:firstLine="720" w:firstLineChars="3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其他企业法人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事业单位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社会团体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  <w:p w14:paraId="5570C260">
            <w:pPr>
              <w:spacing w:line="276" w:lineRule="auto"/>
              <w:ind w:firstLine="720" w:firstLineChars="3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基金会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社会服务机构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机关法人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农村集体经济组织法人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  <w:p w14:paraId="7C643585">
            <w:pPr>
              <w:spacing w:line="276" w:lineRule="auto"/>
              <w:ind w:firstLine="720" w:firstLineChars="3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城镇农村的合作经济组织法人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基层群众性自治组织法人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  <w:p w14:paraId="584CF91F">
            <w:pPr>
              <w:spacing w:line="276" w:lineRule="auto"/>
              <w:ind w:left="720" w:hanging="720" w:hangingChars="3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个人独资企业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合伙企业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不具有法人资格的专业服务机构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  <w:p w14:paraId="3F34FF67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所有制性质：国有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>（控股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参股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>）</w:t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民营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其他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>________________</w:t>
            </w:r>
          </w:p>
        </w:tc>
      </w:tr>
      <w:tr w14:paraId="26DC9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5" w:type="dxa"/>
          </w:tcPr>
          <w:p w14:paraId="43B985B4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被告（自然人）</w:t>
            </w:r>
          </w:p>
        </w:tc>
        <w:tc>
          <w:tcPr>
            <w:tcW w:w="8400" w:type="dxa"/>
          </w:tcPr>
          <w:p w14:paraId="4DD5CDC2">
            <w:pPr>
              <w:spacing w:line="276" w:lineRule="auto"/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姓名：</w:t>
            </w:r>
            <w:r>
              <w:rPr>
                <w:rFonts w:hint="eastAsia" w:ascii="楷体" w:hAnsi="楷体" w:eastAsia="楷体" w:cs="宋体"/>
                <w:sz w:val="24"/>
              </w:rPr>
              <w:t>董××</w:t>
            </w:r>
          </w:p>
          <w:p w14:paraId="5DF571C0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性别：男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52"/>
            </w:r>
            <w:r>
              <w:rPr>
                <w:rFonts w:ascii="宋体" w:hAnsi="宋体" w:eastAsia="宋体" w:cs="宋体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女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  <w:p w14:paraId="5CF75CCA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出生日期：</w:t>
            </w:r>
            <w:r>
              <w:rPr>
                <w:rFonts w:hint="eastAsia" w:ascii="楷体" w:hAnsi="楷体" w:eastAsia="楷体" w:cs="宋体"/>
                <w:sz w:val="24"/>
              </w:rPr>
              <w:t>19××年×月××日</w:t>
            </w:r>
            <w:r>
              <w:rPr>
                <w:rFonts w:ascii="宋体" w:hAnsi="宋体" w:eastAsia="宋体" w:cs="宋体"/>
                <w:sz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</w:rPr>
              <w:t>民族：</w:t>
            </w:r>
            <w:r>
              <w:rPr>
                <w:rFonts w:hint="eastAsia" w:ascii="楷体" w:hAnsi="楷体" w:eastAsia="楷体" w:cs="宋体"/>
                <w:sz w:val="24"/>
              </w:rPr>
              <w:t>汉族</w:t>
            </w:r>
          </w:p>
          <w:p w14:paraId="644A97EE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工作单位：</w:t>
            </w:r>
            <w:r>
              <w:rPr>
                <w:rFonts w:hint="eastAsia" w:ascii="楷体" w:hAnsi="楷体" w:eastAsia="楷体" w:cs="宋体"/>
                <w:sz w:val="24"/>
              </w:rPr>
              <w:t>无</w:t>
            </w:r>
            <w:r>
              <w:rPr>
                <w:rFonts w:ascii="宋体" w:hAnsi="宋体" w:eastAsia="宋体" w:cs="宋体"/>
                <w:sz w:val="24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  <w:sz w:val="24"/>
              </w:rPr>
              <w:t>职务：</w:t>
            </w:r>
            <w:r>
              <w:rPr>
                <w:rFonts w:hint="eastAsia" w:ascii="楷体" w:hAnsi="楷体" w:eastAsia="楷体" w:cs="宋体"/>
                <w:sz w:val="24"/>
              </w:rPr>
              <w:t>无</w:t>
            </w:r>
          </w:p>
          <w:p w14:paraId="5DDDADAE">
            <w:pPr>
              <w:spacing w:line="276" w:lineRule="auto"/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联系电话：</w:t>
            </w:r>
            <w:r>
              <w:rPr>
                <w:rFonts w:hint="eastAsia" w:ascii="楷体" w:hAnsi="楷体" w:eastAsia="楷体" w:cs="宋体"/>
                <w:sz w:val="24"/>
              </w:rPr>
              <w:t>×××××××××××</w:t>
            </w:r>
          </w:p>
          <w:p w14:paraId="01C1B6FB">
            <w:pPr>
              <w:spacing w:line="276" w:lineRule="auto"/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住所地（户籍所在地）：</w:t>
            </w:r>
            <w:r>
              <w:rPr>
                <w:rFonts w:hint="eastAsia" w:ascii="楷体" w:hAnsi="楷体" w:eastAsia="楷体" w:cs="宋体"/>
                <w:sz w:val="24"/>
              </w:rPr>
              <w:t>福建省惠安县螺阳镇××村××组××号</w:t>
            </w:r>
          </w:p>
          <w:p w14:paraId="50618DBB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经常居住地：</w:t>
            </w:r>
            <w:r>
              <w:rPr>
                <w:rFonts w:hint="eastAsia" w:ascii="楷体" w:hAnsi="楷体" w:eastAsia="楷体" w:cs="宋体"/>
                <w:sz w:val="24"/>
              </w:rPr>
              <w:t>同上</w:t>
            </w:r>
          </w:p>
        </w:tc>
      </w:tr>
      <w:tr w14:paraId="4BB9C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5" w:type="dxa"/>
          </w:tcPr>
          <w:p w14:paraId="653AE0C3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被告（法人、非法人组织）</w:t>
            </w:r>
          </w:p>
        </w:tc>
        <w:tc>
          <w:tcPr>
            <w:tcW w:w="8400" w:type="dxa"/>
          </w:tcPr>
          <w:p w14:paraId="62C5A68A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名称：</w:t>
            </w:r>
          </w:p>
          <w:p w14:paraId="42EBA909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住所地（主要办事机构所在地）：</w:t>
            </w:r>
          </w:p>
          <w:p w14:paraId="167B8D33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注册地/登记地：</w:t>
            </w:r>
          </w:p>
          <w:p w14:paraId="1E67089A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法定代表人/主要负责人：</w:t>
            </w:r>
            <w:r>
              <w:rPr>
                <w:rFonts w:ascii="宋体" w:hAnsi="宋体" w:eastAsia="宋体" w:cs="宋体"/>
                <w:sz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</w:rPr>
              <w:t>职务：</w:t>
            </w:r>
          </w:p>
          <w:p w14:paraId="6E0CA3B2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联系电话：</w:t>
            </w:r>
          </w:p>
          <w:p w14:paraId="49DA6628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统一社会信用代码：</w:t>
            </w:r>
          </w:p>
          <w:p w14:paraId="6C46F384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类型：有限责任公司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股份有限公司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上市公司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  <w:p w14:paraId="67C6C263">
            <w:pPr>
              <w:spacing w:line="276" w:lineRule="auto"/>
              <w:ind w:firstLine="720" w:firstLineChars="3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其他企业法人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事业单位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社会团体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  <w:p w14:paraId="187C5CF3">
            <w:pPr>
              <w:spacing w:line="276" w:lineRule="auto"/>
              <w:ind w:firstLine="720" w:firstLineChars="3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基金会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社会服务机构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机关法人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农村集体经济组织法人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  <w:p w14:paraId="56D63272">
            <w:pPr>
              <w:spacing w:line="276" w:lineRule="auto"/>
              <w:ind w:firstLine="720" w:firstLineChars="3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城镇农村的合作经济组织法人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基层群众性自治组织法人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  <w:p w14:paraId="74FC0D2D">
            <w:pPr>
              <w:spacing w:line="276" w:lineRule="auto"/>
              <w:ind w:left="720" w:hanging="720" w:hangingChars="3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个人独资企业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合伙企业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不具有法人资格的专业服务机构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  <w:p w14:paraId="2E0AE3E7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所有制性质：国有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>（控股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参股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>）</w:t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民营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其他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>________________</w:t>
            </w:r>
          </w:p>
        </w:tc>
      </w:tr>
      <w:tr w14:paraId="7D018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5" w:type="dxa"/>
          </w:tcPr>
          <w:p w14:paraId="1485873A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第三人（自然人）</w:t>
            </w:r>
          </w:p>
        </w:tc>
        <w:tc>
          <w:tcPr>
            <w:tcW w:w="8400" w:type="dxa"/>
          </w:tcPr>
          <w:p w14:paraId="12887C35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姓名：</w:t>
            </w:r>
          </w:p>
          <w:p w14:paraId="53A57AC6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性别：男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女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  <w:p w14:paraId="11D31987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出生日期：    年    月     日</w:t>
            </w:r>
            <w:r>
              <w:rPr>
                <w:rFonts w:ascii="宋体" w:hAnsi="宋体" w:eastAsia="宋体" w:cs="宋体"/>
                <w:sz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</w:rPr>
              <w:t>民族：</w:t>
            </w:r>
          </w:p>
          <w:p w14:paraId="3DA61619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工作单位：</w:t>
            </w:r>
            <w:r>
              <w:rPr>
                <w:rFonts w:ascii="宋体" w:hAnsi="宋体" w:eastAsia="宋体" w:cs="宋体"/>
                <w:sz w:val="24"/>
              </w:rPr>
              <w:t xml:space="preserve">                           </w:t>
            </w:r>
            <w:r>
              <w:rPr>
                <w:rFonts w:hint="eastAsia" w:ascii="宋体" w:hAnsi="宋体" w:eastAsia="宋体" w:cs="宋体"/>
                <w:sz w:val="24"/>
              </w:rPr>
              <w:t>职务：</w:t>
            </w:r>
          </w:p>
          <w:p w14:paraId="38959571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联系电话：</w:t>
            </w:r>
          </w:p>
          <w:p w14:paraId="173063D2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住所地（户籍所在地）：</w:t>
            </w:r>
          </w:p>
          <w:p w14:paraId="5ABB425A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经常居住地：</w:t>
            </w:r>
          </w:p>
          <w:p w14:paraId="0353A7C5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证件类型：</w:t>
            </w:r>
          </w:p>
          <w:p w14:paraId="180A32B9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证件号码：</w:t>
            </w:r>
          </w:p>
        </w:tc>
      </w:tr>
      <w:tr w14:paraId="62CBA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5" w:type="dxa"/>
          </w:tcPr>
          <w:p w14:paraId="1A972569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第三人（法人、非法人组织）</w:t>
            </w:r>
          </w:p>
        </w:tc>
        <w:tc>
          <w:tcPr>
            <w:tcW w:w="8400" w:type="dxa"/>
          </w:tcPr>
          <w:p w14:paraId="09954F0E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名称：</w:t>
            </w:r>
          </w:p>
          <w:p w14:paraId="64F1ADE9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住所地（主要办事机构所在地）：</w:t>
            </w:r>
          </w:p>
          <w:p w14:paraId="79E91051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注册地/登记地：</w:t>
            </w:r>
          </w:p>
          <w:p w14:paraId="33AE2BBE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法定代表人/主要负责人：</w:t>
            </w:r>
            <w:r>
              <w:rPr>
                <w:rFonts w:ascii="宋体" w:hAnsi="宋体" w:eastAsia="宋体" w:cs="宋体"/>
                <w:sz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</w:rPr>
              <w:t>职务：</w:t>
            </w:r>
          </w:p>
          <w:p w14:paraId="7BEE958E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联系电话：</w:t>
            </w:r>
          </w:p>
          <w:p w14:paraId="6FCF8D47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统一社会信用代码：</w:t>
            </w:r>
          </w:p>
          <w:p w14:paraId="036C0D54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类型：有限责任公司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股份有限公司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上市公司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  <w:p w14:paraId="40C098C7">
            <w:pPr>
              <w:spacing w:line="276" w:lineRule="auto"/>
              <w:ind w:firstLine="720" w:firstLineChars="3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其他企业法人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事业单位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社会团体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  <w:p w14:paraId="7C90B1AF">
            <w:pPr>
              <w:spacing w:line="276" w:lineRule="auto"/>
              <w:ind w:firstLine="720" w:firstLineChars="3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基金会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社会服务机构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机关法人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农村集体经济组织法人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  <w:p w14:paraId="411D2EF7">
            <w:pPr>
              <w:spacing w:line="276" w:lineRule="auto"/>
              <w:ind w:firstLine="720" w:firstLineChars="3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城镇农村的合作经济组织法人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基层群众性自治组织法人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  <w:p w14:paraId="47199117">
            <w:pPr>
              <w:spacing w:line="276" w:lineRule="auto"/>
              <w:ind w:left="720" w:hanging="720" w:hangingChars="3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个人独资企业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合伙企业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不具有法人资格的专业服务机构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  <w:p w14:paraId="47636924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所有制性质：国有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>（控股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参股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>）</w:t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民营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其他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>________________</w:t>
            </w:r>
          </w:p>
        </w:tc>
      </w:tr>
      <w:tr w14:paraId="78066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85" w:type="dxa"/>
            <w:gridSpan w:val="2"/>
          </w:tcPr>
          <w:p w14:paraId="69BDB085">
            <w:pPr>
              <w:suppressAutoHyphens/>
              <w:spacing w:line="276" w:lineRule="auto"/>
              <w:jc w:val="center"/>
              <w:rPr>
                <w:rFonts w:ascii="宋体" w:hAnsi="宋体" w:eastAsia="宋体" w:cs="宋体"/>
                <w:b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</w:rPr>
              <w:t>诉讼请求</w:t>
            </w:r>
          </w:p>
        </w:tc>
      </w:tr>
      <w:tr w14:paraId="5621C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85" w:type="dxa"/>
            <w:gridSpan w:val="2"/>
          </w:tcPr>
          <w:p w14:paraId="0527CF6B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楷体" w:hAnsi="楷体" w:eastAsia="楷体" w:cs="宋体"/>
                <w:sz w:val="24"/>
              </w:rPr>
              <w:t>依法判决董 ×× 偿还借款本金 10 万元及利息 12500 元</w:t>
            </w:r>
          </w:p>
        </w:tc>
      </w:tr>
      <w:tr w14:paraId="080EE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5" w:type="dxa"/>
          </w:tcPr>
          <w:p w14:paraId="07480651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1.本金</w:t>
            </w:r>
          </w:p>
        </w:tc>
        <w:tc>
          <w:tcPr>
            <w:tcW w:w="8400" w:type="dxa"/>
          </w:tcPr>
          <w:p w14:paraId="0D2CC30F">
            <w:pPr>
              <w:widowControl/>
              <w:spacing w:line="276" w:lineRule="auto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截至</w:t>
            </w:r>
            <w:r>
              <w:rPr>
                <w:rFonts w:hint="eastAsia" w:ascii="楷体" w:hAnsi="楷体" w:eastAsia="楷体" w:cs="宋体"/>
                <w:sz w:val="24"/>
              </w:rPr>
              <w:t>202</w:t>
            </w:r>
            <w:r>
              <w:rPr>
                <w:rFonts w:ascii="楷体" w:hAnsi="楷体" w:eastAsia="楷体" w:cs="宋体"/>
                <w:sz w:val="24"/>
              </w:rPr>
              <w:t>0</w:t>
            </w:r>
            <w:r>
              <w:rPr>
                <w:rFonts w:hint="eastAsia" w:ascii="楷体" w:hAnsi="楷体" w:eastAsia="楷体" w:cs="宋体"/>
                <w:sz w:val="24"/>
              </w:rPr>
              <w:t>年</w:t>
            </w:r>
            <w:r>
              <w:rPr>
                <w:rFonts w:ascii="楷体" w:hAnsi="楷体" w:eastAsia="楷体" w:cs="宋体"/>
                <w:sz w:val="24"/>
              </w:rPr>
              <w:t>10</w:t>
            </w:r>
            <w:r>
              <w:rPr>
                <w:rFonts w:hint="eastAsia" w:ascii="楷体" w:hAnsi="楷体" w:eastAsia="楷体" w:cs="宋体"/>
                <w:sz w:val="24"/>
              </w:rPr>
              <w:t>月</w:t>
            </w:r>
            <w:r>
              <w:rPr>
                <w:rFonts w:ascii="楷体" w:hAnsi="楷体" w:eastAsia="楷体" w:cs="宋体"/>
                <w:sz w:val="24"/>
              </w:rPr>
              <w:t>26</w:t>
            </w:r>
            <w:r>
              <w:rPr>
                <w:rFonts w:hint="eastAsia" w:ascii="楷体" w:hAnsi="楷体" w:eastAsia="楷体" w:cs="宋体"/>
                <w:sz w:val="24"/>
              </w:rPr>
              <w:t>日</w:t>
            </w:r>
            <w:r>
              <w:rPr>
                <w:rFonts w:hint="eastAsia" w:ascii="宋体" w:hAnsi="宋体" w:eastAsia="宋体" w:cs="宋体"/>
                <w:sz w:val="24"/>
              </w:rPr>
              <w:t>止，尚欠本金</w:t>
            </w:r>
            <w:r>
              <w:rPr>
                <w:rFonts w:ascii="楷体" w:hAnsi="楷体" w:eastAsia="楷体" w:cs="宋体"/>
                <w:sz w:val="24"/>
              </w:rPr>
              <w:t>10万</w:t>
            </w:r>
            <w:r>
              <w:rPr>
                <w:rFonts w:hint="eastAsia" w:ascii="宋体" w:hAnsi="宋体" w:eastAsia="宋体" w:cs="宋体"/>
                <w:sz w:val="24"/>
              </w:rPr>
              <w:t>元（</w:t>
            </w:r>
            <w:r>
              <w:rPr>
                <w:rFonts w:hint="eastAsia" w:ascii="方正书宋_GBK" w:hAnsi="宋体" w:eastAsia="方正书宋_GBK" w:cs="宋体"/>
                <w:color w:val="231F20"/>
                <w:kern w:val="0"/>
                <w:szCs w:val="21"/>
                <w:lang w:bidi="bo-CN"/>
              </w:rPr>
              <w:t>人民币，</w:t>
            </w:r>
            <w:r>
              <w:rPr>
                <w:rFonts w:hint="eastAsia" w:ascii="宋体" w:hAnsi="宋体" w:eastAsia="宋体" w:cs="宋体"/>
                <w:sz w:val="24"/>
              </w:rPr>
              <w:t xml:space="preserve">下同；如外币需特 </w:t>
            </w:r>
          </w:p>
          <w:p w14:paraId="74322EA0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别注明）：</w:t>
            </w:r>
          </w:p>
        </w:tc>
      </w:tr>
      <w:tr w14:paraId="4789B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5" w:type="dxa"/>
          </w:tcPr>
          <w:p w14:paraId="3AF900D5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2.利息</w:t>
            </w:r>
          </w:p>
        </w:tc>
        <w:tc>
          <w:tcPr>
            <w:tcW w:w="8400" w:type="dxa"/>
          </w:tcPr>
          <w:p w14:paraId="09749CDE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截至</w:t>
            </w:r>
            <w:r>
              <w:rPr>
                <w:rFonts w:hint="eastAsia" w:ascii="楷体" w:hAnsi="楷体" w:eastAsia="楷体" w:cs="宋体"/>
                <w:sz w:val="24"/>
              </w:rPr>
              <w:t>2020年10月26日</w:t>
            </w:r>
            <w:r>
              <w:rPr>
                <w:rFonts w:hint="eastAsia" w:ascii="宋体" w:hAnsi="宋体" w:eastAsia="宋体" w:cs="宋体"/>
                <w:sz w:val="24"/>
              </w:rPr>
              <w:t xml:space="preserve">止，尚欠利息 </w:t>
            </w:r>
            <w:r>
              <w:rPr>
                <w:rFonts w:hint="eastAsia" w:ascii="楷体" w:hAnsi="楷体" w:eastAsia="楷体" w:cs="宋体"/>
                <w:sz w:val="24"/>
              </w:rPr>
              <w:t xml:space="preserve">12500 </w:t>
            </w:r>
            <w:r>
              <w:rPr>
                <w:rFonts w:hint="eastAsia" w:ascii="宋体" w:hAnsi="宋体" w:eastAsia="宋体" w:cs="宋体"/>
                <w:sz w:val="24"/>
              </w:rPr>
              <w:t>元；</w:t>
            </w:r>
          </w:p>
          <w:p w14:paraId="4891FAB8">
            <w:pPr>
              <w:spacing w:line="276" w:lineRule="auto"/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计算方式：</w:t>
            </w:r>
            <w:r>
              <w:rPr>
                <w:rFonts w:hint="eastAsia" w:ascii="楷体" w:hAnsi="楷体" w:eastAsia="楷体" w:cs="宋体"/>
                <w:sz w:val="24"/>
              </w:rPr>
              <w:t>以10万元为基数，自2019年7月16日起至 2020年10月16日止，按照年利率10 %计算。</w:t>
            </w:r>
          </w:p>
          <w:p w14:paraId="374CFB08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是否请求支付至实际清偿之日止：是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</w:rPr>
              <w:t xml:space="preserve"> 否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</w:tc>
      </w:tr>
      <w:tr w14:paraId="55EC9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5" w:type="dxa"/>
          </w:tcPr>
          <w:p w14:paraId="12B770AC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3.是否要求提前还款或解除合同</w:t>
            </w:r>
          </w:p>
        </w:tc>
        <w:tc>
          <w:tcPr>
            <w:tcW w:w="8400" w:type="dxa"/>
          </w:tcPr>
          <w:p w14:paraId="25FF3580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</w:rPr>
              <w:t>提前还款（加速到期）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>/解除合同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  <w:p w14:paraId="4576E673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否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52"/>
            </w:r>
          </w:p>
        </w:tc>
      </w:tr>
      <w:tr w14:paraId="68E51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5" w:type="dxa"/>
          </w:tcPr>
          <w:p w14:paraId="42DE3932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4.是否主张担保权利</w:t>
            </w:r>
          </w:p>
        </w:tc>
        <w:tc>
          <w:tcPr>
            <w:tcW w:w="8400" w:type="dxa"/>
          </w:tcPr>
          <w:p w14:paraId="3F250C2A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</w:rPr>
              <w:t>内容：</w:t>
            </w:r>
          </w:p>
          <w:p w14:paraId="0A143800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否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52"/>
            </w:r>
          </w:p>
        </w:tc>
      </w:tr>
      <w:tr w14:paraId="3FF22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5" w:type="dxa"/>
          </w:tcPr>
          <w:p w14:paraId="5D75B3EC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5.是否主张实现债权的费用</w:t>
            </w:r>
          </w:p>
        </w:tc>
        <w:tc>
          <w:tcPr>
            <w:tcW w:w="8400" w:type="dxa"/>
          </w:tcPr>
          <w:p w14:paraId="777F599A">
            <w:pPr>
              <w:spacing w:line="276" w:lineRule="auto"/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52"/>
            </w:r>
            <w:r>
              <w:rPr>
                <w:rFonts w:ascii="宋体" w:hAnsi="宋体" w:eastAsia="宋体" w:cs="宋体"/>
                <w:sz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</w:rPr>
              <w:t>费用明细：</w:t>
            </w:r>
            <w:r>
              <w:rPr>
                <w:rFonts w:hint="eastAsia" w:ascii="楷体" w:hAnsi="楷体" w:eastAsia="楷体" w:cs="宋体"/>
                <w:sz w:val="24"/>
              </w:rPr>
              <w:t>律师费、财产保全费（以实际发生为准）</w:t>
            </w:r>
          </w:p>
          <w:p w14:paraId="73572B86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否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</w:tc>
      </w:tr>
      <w:tr w14:paraId="06C84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5" w:type="dxa"/>
          </w:tcPr>
          <w:p w14:paraId="2A4322FA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6</w:t>
            </w:r>
            <w:r>
              <w:rPr>
                <w:rFonts w:ascii="宋体" w:hAnsi="宋体" w:eastAsia="宋体" w:cs="宋体"/>
                <w:sz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</w:rPr>
              <w:t>是否主张诉讼费用</w:t>
            </w:r>
          </w:p>
        </w:tc>
        <w:tc>
          <w:tcPr>
            <w:tcW w:w="8400" w:type="dxa"/>
          </w:tcPr>
          <w:p w14:paraId="2EEF4D1E">
            <w:pPr>
              <w:spacing w:line="276" w:lineRule="auto"/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52"/>
            </w:r>
          </w:p>
          <w:p w14:paraId="7869CA10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否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</w:tc>
      </w:tr>
      <w:tr w14:paraId="3719B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5" w:type="dxa"/>
          </w:tcPr>
          <w:p w14:paraId="5F905DA9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7</w:t>
            </w:r>
            <w:r>
              <w:rPr>
                <w:rFonts w:hint="eastAsia" w:ascii="宋体" w:hAnsi="宋体" w:eastAsia="宋体" w:cs="宋体"/>
                <w:sz w:val="24"/>
              </w:rPr>
              <w:t>.其他请求</w:t>
            </w:r>
          </w:p>
        </w:tc>
        <w:tc>
          <w:tcPr>
            <w:tcW w:w="8400" w:type="dxa"/>
          </w:tcPr>
          <w:p w14:paraId="2B5E53C5">
            <w:pPr>
              <w:spacing w:line="276" w:lineRule="auto"/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楷体" w:hAnsi="楷体" w:eastAsia="楷体" w:cs="宋体"/>
                <w:sz w:val="24"/>
              </w:rPr>
              <w:t>无</w:t>
            </w:r>
          </w:p>
        </w:tc>
      </w:tr>
      <w:tr w14:paraId="74E7F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5" w:type="dxa"/>
          </w:tcPr>
          <w:p w14:paraId="0C597175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8</w:t>
            </w:r>
            <w:r>
              <w:rPr>
                <w:rFonts w:hint="eastAsia" w:ascii="宋体" w:hAnsi="宋体" w:eastAsia="宋体" w:cs="宋体"/>
                <w:sz w:val="24"/>
              </w:rPr>
              <w:t>.标的总额（全部诉讼请求金额的总和）</w:t>
            </w:r>
          </w:p>
        </w:tc>
        <w:tc>
          <w:tcPr>
            <w:tcW w:w="8400" w:type="dxa"/>
          </w:tcPr>
          <w:p w14:paraId="46BA4A35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楷体" w:hAnsi="楷体" w:eastAsia="楷体" w:cs="宋体"/>
                <w:sz w:val="24"/>
              </w:rPr>
              <w:t>112500元（暂计至2020年10月16日）</w:t>
            </w:r>
          </w:p>
        </w:tc>
      </w:tr>
      <w:tr w14:paraId="0BC14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85" w:type="dxa"/>
            <w:gridSpan w:val="2"/>
          </w:tcPr>
          <w:p w14:paraId="1287974E">
            <w:pPr>
              <w:suppressAutoHyphens/>
              <w:spacing w:line="276" w:lineRule="auto"/>
              <w:jc w:val="center"/>
              <w:rPr>
                <w:rFonts w:ascii="宋体" w:hAnsi="宋体" w:eastAsia="宋体" w:cs="宋体"/>
                <w:b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</w:rPr>
              <w:t>约定管辖和诉前保全</w:t>
            </w:r>
          </w:p>
        </w:tc>
      </w:tr>
      <w:tr w14:paraId="1D71F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5" w:type="dxa"/>
          </w:tcPr>
          <w:p w14:paraId="2248978B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1.有无仲裁、法院管辖约定</w:t>
            </w:r>
          </w:p>
        </w:tc>
        <w:tc>
          <w:tcPr>
            <w:tcW w:w="8400" w:type="dxa"/>
          </w:tcPr>
          <w:p w14:paraId="003A576B">
            <w:pPr>
              <w:spacing w:line="276" w:lineRule="auto"/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52"/>
            </w:r>
            <w:r>
              <w:rPr>
                <w:rFonts w:ascii="宋体" w:hAnsi="宋体" w:eastAsia="宋体" w:cs="宋体"/>
                <w:sz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</w:rPr>
              <w:t>合同条款及内容：</w:t>
            </w:r>
            <w:r>
              <w:rPr>
                <w:rFonts w:hint="eastAsia" w:ascii="楷体" w:hAnsi="楷体" w:eastAsia="楷体" w:cs="宋体"/>
                <w:sz w:val="24"/>
              </w:rPr>
              <w:t>《借款合同》第十五条：“发生争议由被告所在地</w:t>
            </w:r>
          </w:p>
          <w:p w14:paraId="784B5BA5">
            <w:pPr>
              <w:spacing w:line="276" w:lineRule="auto"/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楷体" w:hAnsi="楷体" w:eastAsia="楷体" w:cs="宋体"/>
                <w:sz w:val="24"/>
              </w:rPr>
              <w:t>人民法院管辖”</w:t>
            </w:r>
          </w:p>
          <w:p w14:paraId="26448A12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</w:tc>
      </w:tr>
      <w:tr w14:paraId="567DF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5" w:type="dxa"/>
          </w:tcPr>
          <w:p w14:paraId="6AADCB61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2.是否已经诉前保全</w:t>
            </w:r>
          </w:p>
        </w:tc>
        <w:tc>
          <w:tcPr>
            <w:tcW w:w="8400" w:type="dxa"/>
          </w:tcPr>
          <w:p w14:paraId="3E643388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</w:rPr>
              <w:t>保全法院：</w:t>
            </w:r>
            <w:r>
              <w:rPr>
                <w:rFonts w:ascii="宋体" w:hAnsi="宋体" w:eastAsia="宋体" w:cs="宋体"/>
                <w:sz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</w:rPr>
              <w:t>保全时间：</w:t>
            </w:r>
          </w:p>
          <w:p w14:paraId="1A108BE0">
            <w:pPr>
              <w:spacing w:line="276" w:lineRule="auto"/>
              <w:ind w:firstLine="960" w:firstLineChars="4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保全</w:t>
            </w:r>
            <w:r>
              <w:rPr>
                <w:rFonts w:ascii="宋体" w:hAnsi="宋体" w:eastAsia="宋体" w:cs="宋体"/>
                <w:sz w:val="24"/>
              </w:rPr>
              <w:t>案号</w:t>
            </w:r>
            <w:r>
              <w:rPr>
                <w:rFonts w:hint="eastAsia" w:ascii="宋体" w:hAnsi="宋体" w:eastAsia="宋体" w:cs="宋体"/>
                <w:sz w:val="24"/>
              </w:rPr>
              <w:t>：</w:t>
            </w:r>
          </w:p>
          <w:p w14:paraId="4B225B9D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否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52"/>
            </w:r>
          </w:p>
          <w:p w14:paraId="4F755131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（如申请诉讼保全，请另行提交诉讼保全申请及相关材料）</w:t>
            </w:r>
          </w:p>
        </w:tc>
      </w:tr>
      <w:tr w14:paraId="2F52D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85" w:type="dxa"/>
            <w:gridSpan w:val="2"/>
          </w:tcPr>
          <w:p w14:paraId="0BF851B6">
            <w:pPr>
              <w:suppressAutoHyphens/>
              <w:spacing w:line="276" w:lineRule="auto"/>
              <w:jc w:val="center"/>
              <w:rPr>
                <w:rFonts w:ascii="宋体" w:hAnsi="宋体" w:eastAsia="宋体" w:cs="宋体"/>
                <w:b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</w:rPr>
              <w:t>事实与理由</w:t>
            </w:r>
          </w:p>
        </w:tc>
      </w:tr>
      <w:tr w14:paraId="351F7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85" w:type="dxa"/>
            <w:gridSpan w:val="2"/>
          </w:tcPr>
          <w:p w14:paraId="49D57D0E">
            <w:pPr>
              <w:widowControl/>
              <w:spacing w:line="276" w:lineRule="auto"/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楷体" w:hAnsi="楷体" w:eastAsia="楷体" w:cs="宋体"/>
                <w:sz w:val="24"/>
              </w:rPr>
              <w:t xml:space="preserve">双方签订《借款合同》，借期一年，沈 × 依约出借款项 10 万元，现董 ×× 已逾期还款 90 天，其应 </w:t>
            </w:r>
          </w:p>
          <w:p w14:paraId="4A8D9525">
            <w:pPr>
              <w:suppressAutoHyphens/>
              <w:spacing w:line="276" w:lineRule="auto"/>
              <w:rPr>
                <w:rFonts w:ascii="宋体" w:hAnsi="宋体" w:eastAsia="宋体" w:cs="宋体"/>
                <w:b/>
                <w:sz w:val="30"/>
                <w:szCs w:val="30"/>
              </w:rPr>
            </w:pPr>
            <w:r>
              <w:rPr>
                <w:rFonts w:hint="eastAsia" w:ascii="楷体" w:hAnsi="楷体" w:eastAsia="楷体" w:cs="宋体"/>
                <w:sz w:val="24"/>
              </w:rPr>
              <w:t>偿还本金 10 万元及相应利息。</w:t>
            </w:r>
          </w:p>
        </w:tc>
      </w:tr>
      <w:tr w14:paraId="7BC83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5" w:type="dxa"/>
          </w:tcPr>
          <w:p w14:paraId="6CC69748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1.合同签订情况（名称、编号、签订时间、地点等）</w:t>
            </w:r>
          </w:p>
        </w:tc>
        <w:tc>
          <w:tcPr>
            <w:tcW w:w="8400" w:type="dxa"/>
          </w:tcPr>
          <w:p w14:paraId="26637CC5">
            <w:pPr>
              <w:widowControl/>
              <w:spacing w:line="276" w:lineRule="auto"/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楷体" w:hAnsi="楷体" w:eastAsia="楷体" w:cs="宋体"/>
                <w:sz w:val="24"/>
              </w:rPr>
              <w:t>2019年7月16日，在原告所在地签订《借款合同》</w:t>
            </w:r>
          </w:p>
        </w:tc>
      </w:tr>
      <w:tr w14:paraId="6B37E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5" w:type="dxa"/>
          </w:tcPr>
          <w:p w14:paraId="597CE86F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2.签订主体</w:t>
            </w:r>
          </w:p>
        </w:tc>
        <w:tc>
          <w:tcPr>
            <w:tcW w:w="8400" w:type="dxa"/>
          </w:tcPr>
          <w:p w14:paraId="42FC5C9B">
            <w:pPr>
              <w:spacing w:line="276" w:lineRule="auto"/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出借人：</w:t>
            </w:r>
            <w:r>
              <w:rPr>
                <w:rFonts w:hint="eastAsia" w:ascii="楷体" w:hAnsi="楷体" w:eastAsia="楷体" w:cs="宋体"/>
                <w:sz w:val="24"/>
              </w:rPr>
              <w:t>沈×</w:t>
            </w:r>
          </w:p>
          <w:p w14:paraId="4D6ED172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借款人：</w:t>
            </w:r>
            <w:r>
              <w:rPr>
                <w:rFonts w:hint="eastAsia" w:ascii="楷体" w:hAnsi="楷体" w:eastAsia="楷体" w:cs="宋体"/>
                <w:sz w:val="24"/>
              </w:rPr>
              <w:t>董××</w:t>
            </w:r>
          </w:p>
        </w:tc>
      </w:tr>
      <w:tr w14:paraId="070CB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5" w:type="dxa"/>
          </w:tcPr>
          <w:p w14:paraId="52D5E968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3.借款金额</w:t>
            </w:r>
          </w:p>
        </w:tc>
        <w:tc>
          <w:tcPr>
            <w:tcW w:w="8400" w:type="dxa"/>
          </w:tcPr>
          <w:p w14:paraId="618A52B2">
            <w:pPr>
              <w:spacing w:line="276" w:lineRule="auto"/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约定：</w:t>
            </w:r>
            <w:r>
              <w:rPr>
                <w:rFonts w:hint="eastAsia" w:ascii="楷体" w:hAnsi="楷体" w:eastAsia="楷体" w:cs="宋体"/>
                <w:sz w:val="24"/>
              </w:rPr>
              <w:t>10万元整</w:t>
            </w:r>
          </w:p>
          <w:p w14:paraId="5587598F">
            <w:pPr>
              <w:spacing w:line="276" w:lineRule="auto"/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实际提供：</w:t>
            </w:r>
            <w:r>
              <w:rPr>
                <w:rFonts w:hint="eastAsia" w:ascii="楷体" w:hAnsi="楷体" w:eastAsia="楷体" w:cs="宋体"/>
                <w:sz w:val="24"/>
              </w:rPr>
              <w:t>10万元</w:t>
            </w:r>
          </w:p>
          <w:p w14:paraId="5BC6B82F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提供方式：现金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转账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52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其他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>________________</w:t>
            </w:r>
          </w:p>
        </w:tc>
      </w:tr>
      <w:tr w14:paraId="7A8AE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5" w:type="dxa"/>
          </w:tcPr>
          <w:p w14:paraId="2E141929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4.借款期限</w:t>
            </w:r>
          </w:p>
        </w:tc>
        <w:tc>
          <w:tcPr>
            <w:tcW w:w="8400" w:type="dxa"/>
          </w:tcPr>
          <w:p w14:paraId="78571610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是否到期：是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否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  <w:p w14:paraId="76722DF1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约定期限：</w:t>
            </w:r>
            <w:r>
              <w:rPr>
                <w:rFonts w:hint="eastAsia" w:ascii="楷体" w:hAnsi="楷体" w:eastAsia="楷体" w:cs="宋体"/>
                <w:sz w:val="24"/>
              </w:rPr>
              <w:t>2019年7月16日起至2020年7月15日止</w:t>
            </w:r>
          </w:p>
        </w:tc>
      </w:tr>
      <w:tr w14:paraId="280F8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5" w:type="dxa"/>
          </w:tcPr>
          <w:p w14:paraId="2337AAD9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5.借款利率</w:t>
            </w:r>
          </w:p>
        </w:tc>
        <w:tc>
          <w:tcPr>
            <w:tcW w:w="8400" w:type="dxa"/>
          </w:tcPr>
          <w:p w14:paraId="19B6A8C1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利率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52"/>
            </w:r>
            <w:r>
              <w:rPr>
                <w:rFonts w:ascii="宋体" w:hAnsi="宋体" w:eastAsia="宋体" w:cs="宋体"/>
                <w:sz w:val="24"/>
              </w:rPr>
              <w:t xml:space="preserve"> </w:t>
            </w:r>
            <w:r>
              <w:rPr>
                <w:rFonts w:hint="eastAsia" w:ascii="楷体" w:hAnsi="楷体" w:eastAsia="楷体" w:cs="宋体"/>
                <w:sz w:val="24"/>
              </w:rPr>
              <w:t>10</w:t>
            </w:r>
            <w:r>
              <w:rPr>
                <w:rFonts w:hint="eastAsia" w:ascii="宋体" w:hAnsi="宋体" w:eastAsia="宋体" w:cs="宋体"/>
                <w:sz w:val="24"/>
              </w:rPr>
              <w:t>%/年（合同条款：第</w:t>
            </w:r>
            <w:r>
              <w:rPr>
                <w:rFonts w:hint="eastAsia" w:ascii="楷体" w:hAnsi="楷体" w:eastAsia="楷体" w:cs="宋体"/>
                <w:sz w:val="24"/>
              </w:rPr>
              <w:t>三</w:t>
            </w:r>
            <w:r>
              <w:rPr>
                <w:rFonts w:hint="eastAsia" w:ascii="宋体" w:hAnsi="宋体" w:eastAsia="宋体" w:cs="宋体"/>
                <w:sz w:val="24"/>
              </w:rPr>
              <w:t>条）</w:t>
            </w:r>
          </w:p>
        </w:tc>
      </w:tr>
      <w:tr w14:paraId="2B241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5" w:type="dxa"/>
          </w:tcPr>
          <w:p w14:paraId="6185342D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6.借款发放时间</w:t>
            </w:r>
          </w:p>
        </w:tc>
        <w:tc>
          <w:tcPr>
            <w:tcW w:w="8400" w:type="dxa"/>
          </w:tcPr>
          <w:p w14:paraId="7EEF7E97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楷体" w:hAnsi="楷体" w:eastAsia="楷体" w:cs="宋体"/>
                <w:sz w:val="24"/>
              </w:rPr>
              <w:t>2019年7月16日，银行转账10万元</w:t>
            </w:r>
          </w:p>
        </w:tc>
      </w:tr>
      <w:tr w14:paraId="0B50C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5" w:type="dxa"/>
          </w:tcPr>
          <w:p w14:paraId="00081E8F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7.还款方式</w:t>
            </w:r>
          </w:p>
        </w:tc>
        <w:tc>
          <w:tcPr>
            <w:tcW w:w="8400" w:type="dxa"/>
          </w:tcPr>
          <w:p w14:paraId="267FBFA7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到期一次性还本付息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52"/>
            </w:r>
          </w:p>
          <w:p w14:paraId="692472BE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按月计息，到期一次性还本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  <w:p w14:paraId="74C24EE7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按季计息，到期一次性还本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  <w:p w14:paraId="5C269FBA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按年计息，到期一次性还本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  <w:p w14:paraId="3C7A33A4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其他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>________________</w:t>
            </w:r>
          </w:p>
        </w:tc>
      </w:tr>
      <w:tr w14:paraId="29921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5" w:type="dxa"/>
          </w:tcPr>
          <w:p w14:paraId="7663EEC5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8.还款情况</w:t>
            </w:r>
          </w:p>
        </w:tc>
        <w:tc>
          <w:tcPr>
            <w:tcW w:w="8400" w:type="dxa"/>
          </w:tcPr>
          <w:p w14:paraId="4927C15C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已还本金：</w:t>
            </w:r>
            <w:r>
              <w:rPr>
                <w:rFonts w:hint="eastAsia" w:ascii="楷体" w:hAnsi="楷体" w:eastAsia="楷体" w:cs="宋体"/>
                <w:sz w:val="24"/>
              </w:rPr>
              <w:t>0</w:t>
            </w:r>
            <w:r>
              <w:rPr>
                <w:rFonts w:hint="eastAsia" w:ascii="宋体" w:hAnsi="宋体" w:eastAsia="宋体" w:cs="宋体"/>
                <w:sz w:val="24"/>
              </w:rPr>
              <w:t>元</w:t>
            </w:r>
          </w:p>
          <w:p w14:paraId="38E51A2C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已还利息：</w:t>
            </w:r>
            <w:r>
              <w:rPr>
                <w:rFonts w:hint="eastAsia" w:ascii="楷体" w:hAnsi="楷体" w:eastAsia="楷体" w:cs="宋体"/>
                <w:sz w:val="24"/>
              </w:rPr>
              <w:t>0</w:t>
            </w:r>
            <w:r>
              <w:rPr>
                <w:rFonts w:hint="eastAsia" w:ascii="宋体" w:hAnsi="宋体" w:eastAsia="宋体" w:cs="宋体"/>
                <w:sz w:val="24"/>
              </w:rPr>
              <w:t>元，还息至     年    月    日</w:t>
            </w:r>
          </w:p>
        </w:tc>
      </w:tr>
      <w:tr w14:paraId="08A76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5" w:type="dxa"/>
          </w:tcPr>
          <w:p w14:paraId="007B83CE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9.是否存在逾期还款</w:t>
            </w:r>
          </w:p>
        </w:tc>
        <w:tc>
          <w:tcPr>
            <w:tcW w:w="8400" w:type="dxa"/>
          </w:tcPr>
          <w:p w14:paraId="54AF2B37">
            <w:pPr>
              <w:spacing w:line="276" w:lineRule="auto"/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52"/>
            </w:r>
            <w:r>
              <w:rPr>
                <w:rFonts w:ascii="宋体" w:hAnsi="宋体" w:eastAsia="宋体" w:cs="宋体"/>
                <w:sz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</w:rPr>
              <w:t>逾期时间：</w:t>
            </w:r>
            <w:r>
              <w:rPr>
                <w:rFonts w:hint="eastAsia" w:ascii="楷体" w:hAnsi="楷体" w:eastAsia="楷体" w:cs="宋体"/>
                <w:sz w:val="24"/>
              </w:rPr>
              <w:t>2020年7月16 日至起诉时已逾期 90天</w:t>
            </w:r>
          </w:p>
          <w:p w14:paraId="22B1E4D3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否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</w:tc>
      </w:tr>
      <w:tr w14:paraId="05F6F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5" w:type="dxa"/>
          </w:tcPr>
          <w:p w14:paraId="125C0077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10.是否签订物的担保（抵押、质押）合同</w:t>
            </w:r>
          </w:p>
        </w:tc>
        <w:tc>
          <w:tcPr>
            <w:tcW w:w="8400" w:type="dxa"/>
          </w:tcPr>
          <w:p w14:paraId="132290F4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</w:rPr>
              <w:t>签订时间：</w:t>
            </w:r>
          </w:p>
          <w:p w14:paraId="6823C9DC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否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52"/>
            </w:r>
          </w:p>
        </w:tc>
      </w:tr>
      <w:tr w14:paraId="5B75C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5" w:type="dxa"/>
          </w:tcPr>
          <w:p w14:paraId="047AFA3B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11.担保人、担保物</w:t>
            </w:r>
          </w:p>
        </w:tc>
        <w:tc>
          <w:tcPr>
            <w:tcW w:w="8400" w:type="dxa"/>
          </w:tcPr>
          <w:p w14:paraId="7AE19F16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担保人：</w:t>
            </w:r>
          </w:p>
          <w:p w14:paraId="6D67DEEC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担保物：</w:t>
            </w:r>
          </w:p>
        </w:tc>
      </w:tr>
      <w:tr w14:paraId="6DF70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5" w:type="dxa"/>
          </w:tcPr>
          <w:p w14:paraId="7D55BD01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12.是否最高额担保（抵押、质押）</w:t>
            </w:r>
          </w:p>
        </w:tc>
        <w:tc>
          <w:tcPr>
            <w:tcW w:w="8400" w:type="dxa"/>
          </w:tcPr>
          <w:p w14:paraId="55200DAE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</w:rPr>
              <w:t>担保债权的确定时间：</w:t>
            </w:r>
          </w:p>
          <w:p w14:paraId="7301C459">
            <w:pPr>
              <w:spacing w:line="276" w:lineRule="auto"/>
              <w:ind w:firstLine="960" w:firstLineChars="4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担保额度：</w:t>
            </w:r>
          </w:p>
          <w:p w14:paraId="71C6CCBF">
            <w:pPr>
              <w:spacing w:line="276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否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52"/>
            </w:r>
          </w:p>
        </w:tc>
      </w:tr>
      <w:tr w14:paraId="737FF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5" w:type="dxa"/>
          </w:tcPr>
          <w:p w14:paraId="764A402A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13.是否办理抵押、质押登记</w:t>
            </w:r>
          </w:p>
        </w:tc>
        <w:tc>
          <w:tcPr>
            <w:tcW w:w="8400" w:type="dxa"/>
          </w:tcPr>
          <w:p w14:paraId="7836DF8E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</w:rPr>
              <w:t>正式登记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预告登记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</w:p>
          <w:p w14:paraId="42C3C610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否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52"/>
            </w:r>
          </w:p>
        </w:tc>
      </w:tr>
      <w:tr w14:paraId="307D8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5" w:type="dxa"/>
          </w:tcPr>
          <w:p w14:paraId="0DA643C1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14.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是否签订保证合同</w:t>
            </w:r>
          </w:p>
        </w:tc>
        <w:tc>
          <w:tcPr>
            <w:tcW w:w="8400" w:type="dxa"/>
          </w:tcPr>
          <w:p w14:paraId="3E61B832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</w:rPr>
              <w:t>签订时间：</w:t>
            </w:r>
            <w:r>
              <w:rPr>
                <w:rFonts w:ascii="宋体" w:hAnsi="宋体" w:eastAsia="宋体" w:cs="宋体"/>
                <w:sz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</w:rPr>
              <w:t>保证人：</w:t>
            </w:r>
          </w:p>
          <w:p w14:paraId="508DFE76">
            <w:pPr>
              <w:spacing w:line="276" w:lineRule="auto"/>
              <w:ind w:firstLine="960" w:firstLineChars="4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主要内容：</w:t>
            </w:r>
          </w:p>
          <w:p w14:paraId="3C46FBEA">
            <w:pPr>
              <w:spacing w:line="276" w:lineRule="auto"/>
              <w:ind w:firstLine="960" w:firstLineChars="4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保证方式：一般保证□</w:t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连带责任保证□</w:t>
            </w:r>
          </w:p>
          <w:p w14:paraId="1EA4FE0D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否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52"/>
            </w:r>
          </w:p>
        </w:tc>
      </w:tr>
      <w:tr w14:paraId="1B98F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5" w:type="dxa"/>
          </w:tcPr>
          <w:p w14:paraId="68D39666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  <w:r>
              <w:rPr>
                <w:rFonts w:ascii="宋体" w:hAnsi="宋体" w:eastAsia="宋体" w:cs="宋体"/>
                <w:sz w:val="24"/>
              </w:rPr>
              <w:t>5</w:t>
            </w:r>
            <w:r>
              <w:rPr>
                <w:rFonts w:hint="eastAsia" w:ascii="宋体" w:hAnsi="宋体" w:eastAsia="宋体" w:cs="宋体"/>
                <w:sz w:val="24"/>
              </w:rPr>
              <w:t>.其他担保方式</w:t>
            </w:r>
          </w:p>
        </w:tc>
        <w:tc>
          <w:tcPr>
            <w:tcW w:w="8400" w:type="dxa"/>
          </w:tcPr>
          <w:p w14:paraId="5FC0198C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</w:rPr>
              <w:t>形式：</w:t>
            </w:r>
            <w:r>
              <w:rPr>
                <w:rFonts w:ascii="宋体" w:hAnsi="宋体" w:eastAsia="宋体" w:cs="宋体"/>
                <w:sz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</w:rPr>
              <w:t>签订时间：</w:t>
            </w:r>
          </w:p>
          <w:p w14:paraId="20FFFC5D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否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52"/>
            </w:r>
          </w:p>
        </w:tc>
      </w:tr>
      <w:tr w14:paraId="6E668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5" w:type="dxa"/>
          </w:tcPr>
          <w:p w14:paraId="2D46DA1D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  <w:r>
              <w:rPr>
                <w:rFonts w:ascii="宋体" w:hAnsi="宋体" w:eastAsia="宋体" w:cs="宋体"/>
                <w:sz w:val="24"/>
              </w:rPr>
              <w:t>6</w:t>
            </w:r>
            <w:r>
              <w:rPr>
                <w:rFonts w:hint="eastAsia" w:ascii="宋体" w:hAnsi="宋体" w:eastAsia="宋体" w:cs="宋体"/>
                <w:sz w:val="24"/>
              </w:rPr>
              <w:t>.其他需要说明的内容（可另附页）</w:t>
            </w:r>
          </w:p>
        </w:tc>
        <w:tc>
          <w:tcPr>
            <w:tcW w:w="8400" w:type="dxa"/>
          </w:tcPr>
          <w:p w14:paraId="2631D990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ascii="楷体" w:hAnsi="楷体" w:eastAsia="楷体" w:cs="宋体"/>
                <w:sz w:val="24"/>
              </w:rPr>
              <w:t>无</w:t>
            </w:r>
          </w:p>
        </w:tc>
      </w:tr>
      <w:tr w14:paraId="00465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5" w:type="dxa"/>
          </w:tcPr>
          <w:p w14:paraId="3DEFBF81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17.请求依据</w:t>
            </w:r>
          </w:p>
        </w:tc>
        <w:tc>
          <w:tcPr>
            <w:tcW w:w="8400" w:type="dxa"/>
          </w:tcPr>
          <w:p w14:paraId="5590E9D9">
            <w:pPr>
              <w:spacing w:line="276" w:lineRule="auto"/>
              <w:rPr>
                <w:rFonts w:ascii="楷体" w:hAnsi="楷体" w:eastAsia="楷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合同约定：</w:t>
            </w:r>
            <w:r>
              <w:rPr>
                <w:rFonts w:hint="eastAsia" w:ascii="楷体" w:hAnsi="楷体" w:eastAsia="楷体" w:cs="宋体"/>
                <w:sz w:val="24"/>
              </w:rPr>
              <w:t>《借款合同》第三条、第八条等</w:t>
            </w:r>
          </w:p>
          <w:p w14:paraId="1233BAD6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法律规定：</w:t>
            </w:r>
            <w:r>
              <w:rPr>
                <w:rFonts w:hint="eastAsia" w:ascii="楷体" w:hAnsi="楷体" w:eastAsia="楷体" w:cs="宋体"/>
                <w:sz w:val="24"/>
              </w:rPr>
              <w:t>《最高人民法院关于适用〈中华人民共和国民法典〉时间效力若 干规定》第一条第二款、《中华人民共和国合同法》第一百零七条、第二百 零五条、第二百零六条</w:t>
            </w:r>
          </w:p>
        </w:tc>
      </w:tr>
      <w:tr w14:paraId="0587E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5" w:type="dxa"/>
          </w:tcPr>
          <w:p w14:paraId="5C94AAE0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18.证据清单（可另附页）</w:t>
            </w:r>
          </w:p>
        </w:tc>
        <w:tc>
          <w:tcPr>
            <w:tcW w:w="8400" w:type="dxa"/>
          </w:tcPr>
          <w:p w14:paraId="438812A4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楷体" w:hAnsi="楷体" w:eastAsia="楷体" w:cs="宋体"/>
                <w:sz w:val="24"/>
              </w:rPr>
              <w:t>附页</w:t>
            </w:r>
          </w:p>
        </w:tc>
      </w:tr>
      <w:tr w14:paraId="10579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85" w:type="dxa"/>
            <w:gridSpan w:val="2"/>
          </w:tcPr>
          <w:p w14:paraId="41A88876">
            <w:pPr>
              <w:suppressAutoHyphens/>
              <w:spacing w:line="276" w:lineRule="auto"/>
              <w:jc w:val="center"/>
              <w:rPr>
                <w:rFonts w:ascii="方正小标宋简体" w:hAnsi="宋体" w:eastAsia="方正小标宋简体" w:cs="Times New Roman"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</w:rPr>
              <w:t>对纠纷解决方式的意愿</w:t>
            </w:r>
          </w:p>
        </w:tc>
      </w:tr>
      <w:tr w14:paraId="0DE68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5" w:type="dxa"/>
          </w:tcPr>
          <w:p w14:paraId="4F3A15B6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是否了解调解作为非诉   讼纠纷解决方式，能   及时、高效、低成本、 不伤和气地解决纠纷</w:t>
            </w:r>
          </w:p>
        </w:tc>
        <w:tc>
          <w:tcPr>
            <w:tcW w:w="8400" w:type="dxa"/>
          </w:tcPr>
          <w:p w14:paraId="1B5A85F7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了解□  不了解□</w:t>
            </w:r>
          </w:p>
        </w:tc>
      </w:tr>
      <w:tr w14:paraId="65521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5" w:type="dxa"/>
          </w:tcPr>
          <w:p w14:paraId="42731892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是否了解先行调解解 决纠纷的好处</w:t>
            </w:r>
          </w:p>
        </w:tc>
        <w:tc>
          <w:tcPr>
            <w:tcW w:w="8400" w:type="dxa"/>
          </w:tcPr>
          <w:p w14:paraId="2F9DE55F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1.立案后选择先行调解的，可以很快启动调解程序。如不同意调解，法院将依程序开庭审理案件，但可能需要经过较长一段时间的排期等待，且审理、执行周期相对较长。</w:t>
            </w:r>
          </w:p>
          <w:p w14:paraId="0BA8F610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了解□  不了解□</w:t>
            </w:r>
          </w:p>
          <w:p w14:paraId="44227B87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2.选择先行调解，调解成功且自动履行的免交诉讼费用，申请司法确认的不交纳诉讼费用，要求出具调解书的减半交纳诉讼费用。</w:t>
            </w:r>
          </w:p>
          <w:p w14:paraId="007BC930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了解□  不了解□</w:t>
            </w:r>
          </w:p>
          <w:p w14:paraId="2D77475A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3.首次调解不成功，但仍有继续调解意愿的，可以选择更换调解组织和调解员再进行调解。调解无法达成一致意见的，法院将依程序排期开庭。</w:t>
            </w:r>
          </w:p>
          <w:p w14:paraId="57EDAA1D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了解□  不了解□</w:t>
            </w:r>
          </w:p>
          <w:p w14:paraId="2E4B55AF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4.依照法律规定，调解具有保密性要求，调解过程不公开，调解协议未经当事人同意不得公开。</w:t>
            </w:r>
          </w:p>
          <w:p w14:paraId="21535ECF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了解□  不了解□</w:t>
            </w:r>
          </w:p>
          <w:p w14:paraId="4A539479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5.调解达成的协议具有法律效力，可以依照法律规定申请司法确认，具有强制执行效力。</w:t>
            </w:r>
          </w:p>
          <w:p w14:paraId="31D9E341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了解□  不了解□</w:t>
            </w:r>
          </w:p>
        </w:tc>
      </w:tr>
      <w:tr w14:paraId="47805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5" w:type="dxa"/>
          </w:tcPr>
          <w:p w14:paraId="4400DC17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是否考虑先行调解</w:t>
            </w:r>
          </w:p>
        </w:tc>
        <w:tc>
          <w:tcPr>
            <w:tcW w:w="8400" w:type="dxa"/>
          </w:tcPr>
          <w:p w14:paraId="30EF0AC2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是□</w:t>
            </w:r>
          </w:p>
          <w:p w14:paraId="180FC0C1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否□</w:t>
            </w:r>
          </w:p>
          <w:p w14:paraId="46EF641E"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暂不确定，想要了解更多内容□</w:t>
            </w:r>
          </w:p>
        </w:tc>
      </w:tr>
    </w:tbl>
    <w:p w14:paraId="2A53BEF6">
      <w:pPr>
        <w:spacing w:line="276" w:lineRule="auto"/>
        <w:rPr>
          <w:rFonts w:ascii="方正小标宋简体" w:hAnsi="宋体" w:eastAsia="方正小标宋简体" w:cs="Times New Roman"/>
          <w:sz w:val="36"/>
          <w:szCs w:val="36"/>
        </w:rPr>
      </w:pPr>
    </w:p>
    <w:p w14:paraId="3ACD5A14">
      <w:pPr>
        <w:spacing w:line="276" w:lineRule="auto"/>
        <w:jc w:val="right"/>
        <w:rPr>
          <w:rFonts w:ascii="方正小标宋简体" w:hAnsi="宋体" w:eastAsia="方正小标宋简体" w:cs="Times New Roman"/>
          <w:sz w:val="36"/>
          <w:szCs w:val="36"/>
        </w:rPr>
      </w:pPr>
      <w:r>
        <w:rPr>
          <w:rFonts w:hint="eastAsia" w:ascii="方正小标宋简体" w:hAnsi="宋体" w:eastAsia="方正小标宋简体" w:cs="Times New Roman"/>
          <w:sz w:val="36"/>
          <w:szCs w:val="36"/>
        </w:rPr>
        <w:t>具状人 （签字、盖章）：</w:t>
      </w:r>
      <w:r>
        <w:rPr>
          <w:rFonts w:hint="eastAsia" w:ascii="楷体" w:hAnsi="楷体" w:eastAsia="楷体" w:cs="宋体"/>
          <w:sz w:val="36"/>
          <w:szCs w:val="36"/>
        </w:rPr>
        <w:t>沈××</w:t>
      </w:r>
    </w:p>
    <w:p w14:paraId="29681B1E">
      <w:pPr>
        <w:spacing w:line="276" w:lineRule="auto"/>
        <w:jc w:val="right"/>
        <w:rPr>
          <w:rFonts w:ascii="方正小标宋简体" w:hAnsi="宋体" w:eastAsia="方正小标宋简体" w:cs="Times New Roman"/>
          <w:sz w:val="36"/>
          <w:szCs w:val="36"/>
        </w:rPr>
      </w:pPr>
      <w:r>
        <w:rPr>
          <w:rFonts w:hint="eastAsia" w:ascii="方正小标宋简体" w:hAnsi="宋体" w:eastAsia="方正小标宋简体" w:cs="Times New Roman"/>
          <w:sz w:val="36"/>
          <w:szCs w:val="36"/>
        </w:rPr>
        <w:t>日期：</w:t>
      </w:r>
      <w:r>
        <w:rPr>
          <w:rFonts w:hint="eastAsia" w:ascii="楷体" w:hAnsi="楷体" w:eastAsia="楷体" w:cs="宋体"/>
          <w:sz w:val="36"/>
          <w:szCs w:val="36"/>
        </w:rPr>
        <w:t>××年××月××日</w:t>
      </w:r>
    </w:p>
    <w:sectPr>
      <w:pgSz w:w="11906" w:h="16838"/>
      <w:pgMar w:top="426" w:right="424" w:bottom="426" w:left="42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书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BhMmU1ZjhjODIzZGE0MDQ2OGViYTBmMDllZDg0NzcifQ=="/>
  </w:docVars>
  <w:rsids>
    <w:rsidRoot w:val="00351A28"/>
    <w:rsid w:val="00045415"/>
    <w:rsid w:val="000A41FF"/>
    <w:rsid w:val="000F3A5B"/>
    <w:rsid w:val="0012432B"/>
    <w:rsid w:val="00175182"/>
    <w:rsid w:val="001C74C7"/>
    <w:rsid w:val="002577CE"/>
    <w:rsid w:val="00346761"/>
    <w:rsid w:val="00351A28"/>
    <w:rsid w:val="00440942"/>
    <w:rsid w:val="005811B1"/>
    <w:rsid w:val="005B2A75"/>
    <w:rsid w:val="005C3E5E"/>
    <w:rsid w:val="005C3FDF"/>
    <w:rsid w:val="006E29B6"/>
    <w:rsid w:val="00726797"/>
    <w:rsid w:val="0074514C"/>
    <w:rsid w:val="007634C0"/>
    <w:rsid w:val="00780495"/>
    <w:rsid w:val="00850881"/>
    <w:rsid w:val="00877120"/>
    <w:rsid w:val="008A051C"/>
    <w:rsid w:val="00974929"/>
    <w:rsid w:val="009B0CCC"/>
    <w:rsid w:val="009E7020"/>
    <w:rsid w:val="009F0FCF"/>
    <w:rsid w:val="00A6618B"/>
    <w:rsid w:val="00A71083"/>
    <w:rsid w:val="00B01625"/>
    <w:rsid w:val="00BB3EB3"/>
    <w:rsid w:val="00C11617"/>
    <w:rsid w:val="00C43886"/>
    <w:rsid w:val="00C44607"/>
    <w:rsid w:val="00C45A7D"/>
    <w:rsid w:val="00C54375"/>
    <w:rsid w:val="00C72DCB"/>
    <w:rsid w:val="00CC5F1C"/>
    <w:rsid w:val="00CF59D6"/>
    <w:rsid w:val="00D55E3A"/>
    <w:rsid w:val="00DE4D20"/>
    <w:rsid w:val="00E01F77"/>
    <w:rsid w:val="00E4547F"/>
    <w:rsid w:val="00E70FEE"/>
    <w:rsid w:val="00EB67E7"/>
    <w:rsid w:val="00ED0590"/>
    <w:rsid w:val="00EF7E78"/>
    <w:rsid w:val="00F004DF"/>
    <w:rsid w:val="00F7035C"/>
    <w:rsid w:val="00F95AD1"/>
    <w:rsid w:val="00FB02EF"/>
    <w:rsid w:val="00FF3855"/>
    <w:rsid w:val="01982F28"/>
    <w:rsid w:val="02E220C3"/>
    <w:rsid w:val="03FF7F8D"/>
    <w:rsid w:val="07AE7992"/>
    <w:rsid w:val="07CC32DC"/>
    <w:rsid w:val="0FED59A3"/>
    <w:rsid w:val="11897783"/>
    <w:rsid w:val="131F1078"/>
    <w:rsid w:val="15BE04D1"/>
    <w:rsid w:val="15C41DC5"/>
    <w:rsid w:val="178179AE"/>
    <w:rsid w:val="1BCC5A75"/>
    <w:rsid w:val="1C6427CC"/>
    <w:rsid w:val="1DCAB852"/>
    <w:rsid w:val="280A1F12"/>
    <w:rsid w:val="2A97752E"/>
    <w:rsid w:val="2E702EB0"/>
    <w:rsid w:val="2FBF7516"/>
    <w:rsid w:val="30C15CB4"/>
    <w:rsid w:val="328B29F0"/>
    <w:rsid w:val="349E4EFA"/>
    <w:rsid w:val="3CC27081"/>
    <w:rsid w:val="3FEA034A"/>
    <w:rsid w:val="4B6B0F4E"/>
    <w:rsid w:val="4B973172"/>
    <w:rsid w:val="4FC86A95"/>
    <w:rsid w:val="55F37C30"/>
    <w:rsid w:val="593013AC"/>
    <w:rsid w:val="5B213842"/>
    <w:rsid w:val="5DB3DB85"/>
    <w:rsid w:val="67FFB1F1"/>
    <w:rsid w:val="696B1DBE"/>
    <w:rsid w:val="6BEB4428"/>
    <w:rsid w:val="AFDBBD9D"/>
    <w:rsid w:val="D7FF24FA"/>
    <w:rsid w:val="DEFF20D2"/>
    <w:rsid w:val="EFF20C78"/>
    <w:rsid w:val="FB4FEEC5"/>
    <w:rsid w:val="FECBF804"/>
    <w:rsid w:val="FFDE6124"/>
    <w:rsid w:val="FFE6A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eastAsia="en-US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页眉 Char"/>
    <w:basedOn w:val="6"/>
    <w:link w:val="3"/>
    <w:qFormat/>
    <w:uiPriority w:val="0"/>
    <w:rPr>
      <w:kern w:val="2"/>
      <w:sz w:val="18"/>
      <w:szCs w:val="18"/>
      <w:lang w:bidi="ar-SA"/>
    </w:rPr>
  </w:style>
  <w:style w:type="character" w:customStyle="1" w:styleId="11">
    <w:name w:val="页脚 Char"/>
    <w:basedOn w:val="6"/>
    <w:link w:val="2"/>
    <w:qFormat/>
    <w:uiPriority w:val="0"/>
    <w:rPr>
      <w:kern w:val="2"/>
      <w:sz w:val="18"/>
      <w:szCs w:val="18"/>
      <w:lang w:bidi="ar-SA"/>
    </w:rPr>
  </w:style>
  <w:style w:type="paragraph" w:customStyle="1" w:styleId="12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6</Pages>
  <Words>2848</Words>
  <Characters>3067</Characters>
  <Lines>26</Lines>
  <Paragraphs>7</Paragraphs>
  <TotalTime>8</TotalTime>
  <ScaleCrop>false</ScaleCrop>
  <LinksUpToDate>false</LinksUpToDate>
  <CharactersWithSpaces>3459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2025-06-07T02:54:00Z</dcterms:created>
  <dc:creator>Administrator</dc:creator>
  <cp:lastModifiedBy>LM</cp:lastModifiedBy>
  <cp:lastPrinted>2025-06-07T02:43:00Z</cp:lastPrinted>
  <dcterms:modified xsi:type="dcterms:W3CDTF">2025-08-11T03:04:14Z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323B48C0D37B48CD9E83CA2AFD961948_12</vt:lpwstr>
  </property>
  <property fmtid="{D5CDD505-2E9C-101B-9397-08002B2CF9AE}" pid="4" name="KSOTemplateDocerSaveRecord">
    <vt:lpwstr>eyJoZGlkIjoiMzEyNDA5MzI4MDlhNGNhMmQwMjI3NzJhYzdjZjE3NjkiLCJ1c2VySWQiOiIzNjcyMTgwMDIifQ==</vt:lpwstr>
  </property>
</Properties>
</file>