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6AC65">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2FA2CAC">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672C897E">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参与分配申请书</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申请案款分配用</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8520"/>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3"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298316E1">
            <w:pPr>
              <w:spacing w:line="276"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被执行人为公民或者其他组织，在执行程序开始后，被执行人的其他已经取得执行依据的债权人发现被执行人的财产不能清偿所有债权的，可以向人民法院申请参与分配。为了方便您申请参与分配，保护您的合法权利，请如实填写本表。</w:t>
            </w:r>
          </w:p>
          <w:p w14:paraId="33CEAFB3">
            <w:pPr>
              <w:spacing w:line="276"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本表所涉内容系针对申请参与分配专用，对于本表中勾选项可以在对应项打“√”；您认为另有重要内容需要列明的，可以另附页填写。</w:t>
            </w:r>
          </w:p>
          <w:p w14:paraId="0DB85B5F">
            <w:pPr>
              <w:spacing w:line="276"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申请人应遵守诚信原则。如果申请人违反民事诉讼法的规定，基于捏造的事实获取的仲裁裁决或者调解书、公证债权文书、支付令等生效法律文书申请参与分配，或者通过捏造事实等导致人民法院错误执行的，人民法院将依法追究责任。</w:t>
            </w:r>
          </w:p>
          <w:p w14:paraId="59F4450D">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●多份生效法律文书确定金钱给付内容的多个债权人分别对同一被执行人申请执行，多个债权人的债权种类不同的，基于所有权和担保物权而享有的债权，优先于普通债权受偿；普通债权再按比例受偿。</w:t>
            </w:r>
          </w:p>
        </w:tc>
      </w:tr>
      <w:tr w14:paraId="381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3" w:type="dxa"/>
            <w:gridSpan w:val="2"/>
          </w:tcPr>
          <w:p w14:paraId="73CD9D42">
            <w:pPr>
              <w:suppressAutoHyphens/>
              <w:spacing w:line="276" w:lineRule="auto"/>
              <w:jc w:val="center"/>
              <w:rPr>
                <w:rFonts w:hint="eastAsia" w:asciiTheme="minorEastAsia" w:hAnsiTheme="minorEastAsia" w:eastAsiaTheme="minorEastAsia" w:cstheme="minorEastAsia"/>
                <w:sz w:val="20"/>
                <w:szCs w:val="20"/>
              </w:rPr>
            </w:pPr>
            <w:r>
              <w:rPr>
                <w:rFonts w:hint="eastAsia" w:ascii="方正小标宋简体" w:hAnsi="宋体" w:eastAsia="方正小标宋简体" w:cs="Times New Roman"/>
                <w:sz w:val="30"/>
                <w:szCs w:val="30"/>
                <w:lang w:bidi="ar"/>
              </w:rPr>
              <w:t>当事人信息</w:t>
            </w:r>
          </w:p>
        </w:tc>
      </w:tr>
      <w:tr w14:paraId="6F8D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075FFBA5">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申请人（自然人）</w:t>
            </w:r>
          </w:p>
        </w:tc>
        <w:tc>
          <w:tcPr>
            <w:tcW w:w="8520" w:type="dxa"/>
          </w:tcPr>
          <w:p w14:paraId="7C300792">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姓名</w:t>
            </w:r>
            <w:r>
              <w:rPr>
                <w:rFonts w:hint="eastAsia" w:asciiTheme="minorEastAsia" w:hAnsiTheme="minorEastAsia" w:eastAsiaTheme="minorEastAsia" w:cstheme="minorEastAsia"/>
                <w:sz w:val="24"/>
                <w:szCs w:val="24"/>
              </w:rPr>
              <w:t>：</w:t>
            </w:r>
          </w:p>
          <w:p w14:paraId="14C18CF9">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性别：男</w:t>
            </w:r>
            <w:r>
              <w:rPr>
                <w:rFonts w:hint="eastAsia" w:asciiTheme="minorEastAsia" w:hAnsiTheme="minorEastAsia" w:eastAsia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女</w:t>
            </w:r>
            <w:r>
              <w:rPr>
                <w:rFonts w:hint="eastAsia" w:asciiTheme="minorEastAsia" w:hAnsiTheme="minorEastAsia" w:eastAsiaTheme="minorEastAsia" w:cstheme="minorEastAsia"/>
                <w:sz w:val="24"/>
                <w:szCs w:val="24"/>
                <w:lang w:val="en-US" w:eastAsia="zh-CN"/>
              </w:rPr>
              <w:sym w:font="Wingdings 2" w:char="00A3"/>
            </w:r>
          </w:p>
          <w:p w14:paraId="084A0924">
            <w:pPr>
              <w:spacing w:line="276"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出生日期：</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民族</w:t>
            </w:r>
            <w:r>
              <w:rPr>
                <w:rFonts w:hint="eastAsia" w:asciiTheme="minorEastAsia" w:hAnsiTheme="minorEastAsia" w:cstheme="minorEastAsia"/>
                <w:sz w:val="24"/>
                <w:szCs w:val="24"/>
                <w:lang w:eastAsia="zh-CN"/>
              </w:rPr>
              <w:t>：</w:t>
            </w:r>
          </w:p>
          <w:p w14:paraId="0760D40C">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工作单位：</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职务：</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cstheme="minorEastAsia"/>
                <w:sz w:val="24"/>
                <w:szCs w:val="24"/>
                <w:lang w:eastAsia="zh-CN"/>
              </w:rPr>
              <w:t>：</w:t>
            </w:r>
          </w:p>
          <w:p w14:paraId="4624F55A">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sz w:val="24"/>
                <w:szCs w:val="24"/>
                <w:lang w:eastAsia="zh-CN"/>
              </w:rPr>
              <w:t>户籍所在地</w:t>
            </w:r>
            <w:r>
              <w:rPr>
                <w:rFonts w:hint="eastAsia" w:asciiTheme="minorEastAsia" w:hAnsiTheme="minorEastAsia" w:eastAsiaTheme="minorEastAsia" w:cstheme="minorEastAsia"/>
                <w:sz w:val="24"/>
                <w:szCs w:val="24"/>
              </w:rPr>
              <w:t>）：</w:t>
            </w:r>
          </w:p>
          <w:p w14:paraId="7D8D93B3">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经常居住地：</w:t>
            </w:r>
          </w:p>
          <w:p w14:paraId="2981D4BD">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证件类型：</w:t>
            </w:r>
          </w:p>
          <w:p w14:paraId="730DEDB3">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证件号码：</w:t>
            </w:r>
          </w:p>
          <w:p w14:paraId="0D269D5F">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w:t>
            </w:r>
          </w:p>
          <w:p w14:paraId="371F4B14">
            <w:pPr>
              <w:spacing w:line="276"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开户名：</w:t>
            </w:r>
            <w:r>
              <w:rPr>
                <w:rFonts w:hint="eastAsia" w:asciiTheme="minorEastAsia" w:hAnsiTheme="minorEastAsia" w:cstheme="minorEastAsia"/>
                <w:sz w:val="24"/>
                <w:szCs w:val="24"/>
                <w:lang w:val="en-US" w:eastAsia="zh-CN"/>
              </w:rPr>
              <w:t xml:space="preserve">        开户行：</w:t>
            </w:r>
          </w:p>
        </w:tc>
      </w:tr>
      <w:tr w14:paraId="045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501B2FF5">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申请人（法人、非法人组织）</w:t>
            </w:r>
          </w:p>
        </w:tc>
        <w:tc>
          <w:tcPr>
            <w:tcW w:w="8520" w:type="dxa"/>
          </w:tcPr>
          <w:p w14:paraId="2C0129EF">
            <w:pPr>
              <w:spacing w:line="276"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楷体" w:hAnsi="楷体" w:eastAsia="楷体" w:cs="楷体"/>
                <w:sz w:val="24"/>
                <w:szCs w:val="24"/>
                <w:lang w:val="en-US" w:eastAsia="zh-CN"/>
              </w:rPr>
              <w:t>贵州××××有限公司</w:t>
            </w:r>
          </w:p>
          <w:p w14:paraId="5E6F3764">
            <w:pPr>
              <w:spacing w:line="276"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住所地（主要办事机构所在地）：</w:t>
            </w:r>
            <w:r>
              <w:rPr>
                <w:rFonts w:hint="eastAsia" w:ascii="楷体" w:hAnsi="楷体" w:eastAsia="楷体" w:cs="楷体"/>
                <w:sz w:val="24"/>
                <w:szCs w:val="24"/>
                <w:lang w:val="en-US" w:eastAsia="zh-CN"/>
              </w:rPr>
              <w:t>贵州省贵阳××××产业园</w:t>
            </w:r>
          </w:p>
          <w:p w14:paraId="35D7406B">
            <w:pPr>
              <w:spacing w:line="276"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注册地/登记地：</w:t>
            </w:r>
            <w:r>
              <w:rPr>
                <w:rFonts w:hint="eastAsia" w:ascii="楷体" w:hAnsi="楷体" w:eastAsia="楷体" w:cs="楷体"/>
                <w:sz w:val="24"/>
                <w:szCs w:val="24"/>
                <w:lang w:val="en-US" w:eastAsia="zh-CN"/>
              </w:rPr>
              <w:t>贵州省贵阳××××产业园</w:t>
            </w:r>
          </w:p>
          <w:p w14:paraId="4A6CDB40">
            <w:pPr>
              <w:spacing w:line="276" w:lineRule="auto"/>
              <w:jc w:val="both"/>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法定代表人/负责人：</w:t>
            </w:r>
            <w:r>
              <w:rPr>
                <w:rFonts w:hint="eastAsia" w:ascii="楷体" w:hAnsi="楷体" w:eastAsia="楷体" w:cs="楷体"/>
                <w:sz w:val="24"/>
                <w:szCs w:val="24"/>
                <w:lang w:val="en-US" w:eastAsia="zh-CN"/>
              </w:rPr>
              <w:t>李×</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职务：</w:t>
            </w:r>
            <w:r>
              <w:rPr>
                <w:rFonts w:hint="eastAsia" w:ascii="楷体" w:hAnsi="楷体" w:eastAsia="楷体" w:cs="楷体"/>
                <w:sz w:val="24"/>
                <w:szCs w:val="24"/>
                <w:lang w:val="en-US" w:eastAsia="zh-CN"/>
              </w:rPr>
              <w:t>经理</w:t>
            </w:r>
          </w:p>
          <w:p w14:paraId="2688C068">
            <w:pPr>
              <w:spacing w:line="276"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w:t>
            </w:r>
            <w:r>
              <w:rPr>
                <w:rFonts w:hint="eastAsia" w:ascii="楷体" w:hAnsi="楷体" w:eastAsia="楷体" w:cs="楷体"/>
                <w:sz w:val="24"/>
                <w:szCs w:val="24"/>
                <w:lang w:val="en-US" w:eastAsia="zh-CN"/>
              </w:rPr>
              <w:t>×××××××××××</w:t>
            </w:r>
          </w:p>
          <w:p w14:paraId="44837864">
            <w:pPr>
              <w:spacing w:line="276"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统一社会信用代码：</w:t>
            </w:r>
            <w:r>
              <w:rPr>
                <w:rFonts w:hint="eastAsia" w:ascii="楷体" w:hAnsi="楷体" w:eastAsia="楷体" w:cs="楷体"/>
                <w:sz w:val="24"/>
                <w:szCs w:val="24"/>
                <w:lang w:val="en-US" w:eastAsia="zh-CN"/>
              </w:rPr>
              <w:t>××××××××××××××××××</w:t>
            </w:r>
          </w:p>
          <w:p w14:paraId="260DD263">
            <w:pPr>
              <w:spacing w:line="276"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银行账号：</w:t>
            </w:r>
            <w:r>
              <w:rPr>
                <w:rFonts w:hint="eastAsia" w:ascii="楷体" w:hAnsi="楷体" w:eastAsia="楷体" w:cs="楷体"/>
                <w:sz w:val="24"/>
                <w:szCs w:val="24"/>
                <w:lang w:val="en-US" w:eastAsia="zh-CN"/>
              </w:rPr>
              <w:t>×××××××××××××××</w:t>
            </w:r>
          </w:p>
          <w:p w14:paraId="5AE2DC29">
            <w:pPr>
              <w:spacing w:line="276" w:lineRule="auto"/>
              <w:jc w:val="both"/>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开户名：</w:t>
            </w:r>
            <w:r>
              <w:rPr>
                <w:rFonts w:hint="eastAsia" w:ascii="楷体" w:hAnsi="楷体" w:eastAsia="楷体" w:cs="楷体"/>
                <w:sz w:val="24"/>
                <w:szCs w:val="24"/>
                <w:lang w:val="en-US" w:eastAsia="zh-CN"/>
              </w:rPr>
              <w:t>贵州××××有限公司</w:t>
            </w:r>
          </w:p>
          <w:p w14:paraId="6351A52A">
            <w:pPr>
              <w:spacing w:line="276" w:lineRule="auto"/>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开户行：</w:t>
            </w:r>
            <w:r>
              <w:rPr>
                <w:rFonts w:hint="eastAsia" w:ascii="楷体" w:hAnsi="楷体" w:eastAsia="楷体" w:cs="楷体"/>
                <w:sz w:val="24"/>
                <w:szCs w:val="24"/>
                <w:lang w:val="en-US" w:eastAsia="zh-CN"/>
              </w:rPr>
              <w:t>中国××银行安顺市分行</w:t>
            </w:r>
          </w:p>
          <w:p w14:paraId="1B458895">
            <w:pPr>
              <w:spacing w:line="276" w:lineRule="auto"/>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类型：有限责任公司</w:t>
            </w:r>
            <w:r>
              <w:rPr>
                <w:rFonts w:hint="default"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股份有限公司</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其他企业法人</w:t>
            </w:r>
            <w:r>
              <w:rPr>
                <w:rFonts w:hint="default" w:asciiTheme="minorEastAsia" w:hAnsiTheme="minorEastAsia" w:cstheme="minorEastAsia"/>
                <w:sz w:val="24"/>
                <w:szCs w:val="24"/>
                <w:lang w:val="en-US" w:eastAsia="zh-CN"/>
              </w:rPr>
              <w:sym w:font="Wingdings 2" w:char="00A3"/>
            </w:r>
          </w:p>
          <w:p w14:paraId="78E7A17D">
            <w:pPr>
              <w:spacing w:line="276" w:lineRule="auto"/>
              <w:ind w:firstLine="720" w:firstLineChars="3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事业单位</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社会团体</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基金会</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社会服务机构</w:t>
            </w:r>
            <w:r>
              <w:rPr>
                <w:rFonts w:hint="default" w:asciiTheme="minorEastAsia" w:hAnsiTheme="minorEastAsia" w:cstheme="minorEastAsia"/>
                <w:sz w:val="24"/>
                <w:szCs w:val="24"/>
                <w:lang w:val="en-US" w:eastAsia="zh-CN"/>
              </w:rPr>
              <w:sym w:font="Wingdings 2" w:char="00A3"/>
            </w:r>
          </w:p>
          <w:p w14:paraId="5ABD4003">
            <w:pPr>
              <w:spacing w:line="276" w:lineRule="auto"/>
              <w:ind w:firstLine="720" w:firstLineChars="3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机关法人</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农村集体经济组织法人</w:t>
            </w:r>
            <w:r>
              <w:rPr>
                <w:rFonts w:hint="default" w:asciiTheme="minorEastAsia" w:hAnsiTheme="minorEastAsia" w:cstheme="minorEastAsia"/>
                <w:sz w:val="24"/>
                <w:szCs w:val="24"/>
                <w:lang w:val="en-US" w:eastAsia="zh-CN"/>
              </w:rPr>
              <w:sym w:font="Wingdings 2" w:char="00A3"/>
            </w:r>
          </w:p>
          <w:p w14:paraId="3165F0EF">
            <w:pPr>
              <w:spacing w:line="276" w:lineRule="auto"/>
              <w:ind w:firstLine="720" w:firstLineChars="3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城镇农村的合作经济组织法人</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基层群众性自治组织法人</w:t>
            </w:r>
            <w:r>
              <w:rPr>
                <w:rFonts w:hint="default" w:asciiTheme="minorEastAsia" w:hAnsiTheme="minorEastAsia" w:cstheme="minorEastAsia"/>
                <w:sz w:val="24"/>
                <w:szCs w:val="24"/>
                <w:lang w:val="en-US" w:eastAsia="zh-CN"/>
              </w:rPr>
              <w:sym w:font="Wingdings 2" w:char="00A3"/>
            </w:r>
          </w:p>
          <w:p w14:paraId="1E07138C">
            <w:pPr>
              <w:spacing w:line="276" w:lineRule="auto"/>
              <w:ind w:firstLine="720" w:firstLineChars="3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个人独资企业</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合伙企业</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不具有法人资格的专业服务机构</w:t>
            </w:r>
            <w:r>
              <w:rPr>
                <w:rFonts w:hint="default" w:asciiTheme="minorEastAsia" w:hAnsiTheme="minorEastAsia" w:cstheme="minorEastAsia"/>
                <w:sz w:val="24"/>
                <w:szCs w:val="24"/>
                <w:lang w:val="en-US" w:eastAsia="zh-CN"/>
              </w:rPr>
              <w:sym w:font="Wingdings 2" w:char="00A3"/>
            </w:r>
          </w:p>
          <w:p w14:paraId="3687F0FE">
            <w:pPr>
              <w:spacing w:line="276" w:lineRule="auto"/>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所有制性质：国有</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（控股</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参股</w:t>
            </w:r>
            <w:r>
              <w:rPr>
                <w:rFonts w:hint="default" w:asciiTheme="minorEastAsia" w:hAnsiTheme="minorEastAsia" w:cstheme="minorEastAsia"/>
                <w:sz w:val="24"/>
                <w:szCs w:val="24"/>
                <w:lang w:val="en-US" w:eastAsia="zh-CN"/>
              </w:rPr>
              <w:sym w:font="Wingdings 2" w:char="00A3"/>
            </w:r>
            <w:r>
              <w:rPr>
                <w:rFonts w:hint="default" w:asciiTheme="minorEastAsia" w:hAnsiTheme="minorEastAsia" w:cstheme="minorEastAsia"/>
                <w:sz w:val="24"/>
                <w:szCs w:val="24"/>
                <w:lang w:val="en-US" w:eastAsia="zh-CN"/>
              </w:rPr>
              <w:t>）</w:t>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民营</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其他</w:t>
            </w:r>
            <w:r>
              <w:rPr>
                <w:rFonts w:hint="eastAsia" w:asciiTheme="minorEastAsia" w:hAnsiTheme="minorEastAsia" w:cstheme="minorEastAsia"/>
                <w:sz w:val="24"/>
                <w:szCs w:val="24"/>
                <w:lang w:val="en-US" w:eastAsia="zh-CN"/>
              </w:rPr>
              <w:t>__________</w:t>
            </w:r>
          </w:p>
        </w:tc>
      </w:tr>
      <w:tr w14:paraId="45FA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5DDF8FDE">
            <w:pPr>
              <w:spacing w:line="276"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委托诉讼代理人</w:t>
            </w:r>
          </w:p>
        </w:tc>
        <w:tc>
          <w:tcPr>
            <w:tcW w:w="8520" w:type="dxa"/>
          </w:tcPr>
          <w:p w14:paraId="7EC199D5">
            <w:pPr>
              <w:spacing w:line="276" w:lineRule="auto"/>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有</w:t>
            </w:r>
            <w:r>
              <w:rPr>
                <w:rFonts w:hint="default" w:asciiTheme="minorEastAsia" w:hAnsiTheme="minorEastAsia" w:cstheme="minorEastAsia"/>
                <w:sz w:val="24"/>
                <w:szCs w:val="24"/>
                <w:lang w:val="en-US" w:eastAsia="zh-CN"/>
              </w:rPr>
              <w:sym w:font="Wingdings 2" w:char="0052"/>
            </w:r>
          </w:p>
          <w:p w14:paraId="66721A52">
            <w:pPr>
              <w:spacing w:line="276" w:lineRule="auto"/>
              <w:ind w:firstLine="480" w:firstLineChars="2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姓名：</w:t>
            </w:r>
            <w:r>
              <w:rPr>
                <w:rFonts w:hint="default" w:ascii="楷体" w:hAnsi="楷体" w:eastAsia="楷体" w:cs="楷体"/>
                <w:sz w:val="24"/>
                <w:szCs w:val="24"/>
                <w:lang w:val="en-US" w:eastAsia="zh-CN"/>
              </w:rPr>
              <w:t>石×</w:t>
            </w:r>
          </w:p>
          <w:p w14:paraId="1E8F9EA5">
            <w:pPr>
              <w:spacing w:line="276" w:lineRule="auto"/>
              <w:ind w:firstLine="480" w:firstLineChars="200"/>
              <w:jc w:val="both"/>
              <w:rPr>
                <w:rFonts w:hint="eastAsia"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单位：</w:t>
            </w:r>
            <w:r>
              <w:rPr>
                <w:rFonts w:hint="default" w:ascii="楷体" w:hAnsi="楷体" w:eastAsia="楷体" w:cs="楷体"/>
                <w:sz w:val="24"/>
                <w:szCs w:val="24"/>
                <w:lang w:val="en-US" w:eastAsia="zh-CN"/>
              </w:rPr>
              <w:t>贵州××律师事务所</w:t>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职务：</w:t>
            </w:r>
            <w:r>
              <w:rPr>
                <w:rFonts w:hint="eastAsia" w:ascii="楷体" w:hAnsi="楷体" w:eastAsia="楷体" w:cs="楷体"/>
                <w:sz w:val="24"/>
                <w:szCs w:val="24"/>
                <w:lang w:val="en-US" w:eastAsia="zh-CN"/>
              </w:rPr>
              <w:t>律师</w:t>
            </w:r>
          </w:p>
          <w:p w14:paraId="5F2456E8">
            <w:pPr>
              <w:spacing w:line="276" w:lineRule="auto"/>
              <w:ind w:firstLine="480" w:firstLineChars="2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联系电话：</w:t>
            </w:r>
            <w:r>
              <w:rPr>
                <w:rFonts w:hint="default" w:ascii="楷体" w:hAnsi="楷体" w:eastAsia="楷体" w:cs="楷体"/>
                <w:sz w:val="24"/>
                <w:szCs w:val="24"/>
                <w:lang w:val="en-US" w:eastAsia="zh-CN"/>
              </w:rPr>
              <w:t>×××××××××××</w:t>
            </w:r>
          </w:p>
          <w:p w14:paraId="63137926">
            <w:pPr>
              <w:spacing w:line="276" w:lineRule="auto"/>
              <w:ind w:firstLine="480" w:firstLineChars="200"/>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代理权限：一般授权</w:t>
            </w:r>
            <w:r>
              <w:rPr>
                <w:rFonts w:hint="default"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特别授权</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w:t>
            </w:r>
          </w:p>
          <w:p w14:paraId="29BD9F4D">
            <w:pPr>
              <w:spacing w:line="276" w:lineRule="auto"/>
              <w:jc w:val="both"/>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无</w:t>
            </w:r>
            <w:r>
              <w:rPr>
                <w:rFonts w:hint="default" w:asciiTheme="minorEastAsia" w:hAnsiTheme="minorEastAsia" w:cstheme="minorEastAsia"/>
                <w:sz w:val="24"/>
                <w:szCs w:val="24"/>
                <w:lang w:val="en-US" w:eastAsia="zh-CN"/>
              </w:rPr>
              <w:sym w:font="Wingdings 2" w:char="00A3"/>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3"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申请事项</w:t>
            </w:r>
          </w:p>
        </w:tc>
      </w:tr>
      <w:tr w14:paraId="135E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79D59175">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执行案号及被执行人（控制执行款的执行案件）</w:t>
            </w:r>
          </w:p>
        </w:tc>
        <w:tc>
          <w:tcPr>
            <w:tcW w:w="8520" w:type="dxa"/>
          </w:tcPr>
          <w:p w14:paraId="609D596E">
            <w:pPr>
              <w:spacing w:line="276"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执行案号：</w:t>
            </w:r>
            <w:r>
              <w:rPr>
                <w:rFonts w:hint="eastAsia" w:ascii="楷体" w:hAnsi="楷体" w:eastAsia="楷体" w:cs="楷体"/>
                <w:sz w:val="24"/>
                <w:szCs w:val="24"/>
                <w:lang w:val="en-US" w:eastAsia="zh-CN"/>
              </w:rPr>
              <w:t>（2023）京01执×××号</w:t>
            </w:r>
          </w:p>
          <w:p w14:paraId="584BC88F">
            <w:pPr>
              <w:spacing w:line="276" w:lineRule="auto"/>
              <w:jc w:val="left"/>
              <w:rPr>
                <w:rFonts w:hint="eastAsia" w:asciiTheme="minorEastAsia" w:hAnsiTheme="minorEastAsia" w:eastAsiaTheme="minorEastAsia" w:cstheme="minorEastAsia"/>
                <w:sz w:val="24"/>
                <w:szCs w:val="24"/>
                <w:lang w:val="en-US" w:eastAsia="zh-CN"/>
              </w:rPr>
            </w:pPr>
          </w:p>
          <w:p w14:paraId="787FBD12">
            <w:pPr>
              <w:spacing w:line="276" w:lineRule="auto"/>
              <w:jc w:val="left"/>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被执行人：</w:t>
            </w:r>
            <w:r>
              <w:rPr>
                <w:rFonts w:hint="default" w:ascii="楷体" w:hAnsi="楷体" w:eastAsia="楷体" w:cs="楷体"/>
                <w:sz w:val="24"/>
                <w:szCs w:val="24"/>
                <w:lang w:val="en-US" w:eastAsia="zh-CN"/>
              </w:rPr>
              <w:t>王××、林××</w:t>
            </w:r>
          </w:p>
        </w:tc>
      </w:tr>
      <w:tr w14:paraId="593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578D564D">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申请分配依据及内容（申请人取得的生效法律文书）</w:t>
            </w:r>
          </w:p>
        </w:tc>
        <w:tc>
          <w:tcPr>
            <w:tcW w:w="8520" w:type="dxa"/>
          </w:tcPr>
          <w:p w14:paraId="20303407">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是否已取得生效法律文书</w:t>
            </w:r>
          </w:p>
          <w:p w14:paraId="5FEF36DB">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否</w:t>
            </w:r>
            <w:r>
              <w:rPr>
                <w:rFonts w:hint="eastAsia" w:asciiTheme="minorEastAsia" w:hAnsiTheme="minorEastAsia" w:cstheme="minorEastAsia"/>
                <w:sz w:val="24"/>
                <w:szCs w:val="24"/>
                <w:lang w:val="en-US" w:eastAsia="zh-CN"/>
              </w:rPr>
              <w:sym w:font="Wingdings 2" w:char="00A3"/>
            </w:r>
          </w:p>
          <w:p w14:paraId="18BED9CB">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是</w:t>
            </w:r>
            <w:r>
              <w:rPr>
                <w:rFonts w:hint="eastAsia" w:asciiTheme="minorEastAsia" w:hAnsiTheme="minorEastAsia" w:cstheme="minorEastAsia"/>
                <w:sz w:val="24"/>
                <w:szCs w:val="24"/>
                <w:lang w:val="en-US" w:eastAsia="zh-CN"/>
              </w:rPr>
              <w:sym w:font="Wingdings 2" w:char="0052"/>
            </w:r>
          </w:p>
          <w:p w14:paraId="3B697B12">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文书种类：</w:t>
            </w:r>
          </w:p>
          <w:p w14:paraId="3B411203">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民事类：判决书</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裁定书</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调解书</w:t>
            </w:r>
            <w:r>
              <w:rPr>
                <w:rFonts w:hint="eastAsia"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支付令</w:t>
            </w:r>
            <w:r>
              <w:rPr>
                <w:rFonts w:hint="eastAsia" w:asciiTheme="minorEastAsia" w:hAnsiTheme="minorEastAsia" w:cstheme="minorEastAsia"/>
                <w:sz w:val="24"/>
                <w:szCs w:val="24"/>
                <w:lang w:val="en-US" w:eastAsia="zh-CN"/>
              </w:rPr>
              <w:sym w:font="Wingdings 2" w:char="00A3"/>
            </w:r>
          </w:p>
          <w:p w14:paraId="6000B8A8">
            <w:pPr>
              <w:spacing w:line="276" w:lineRule="auto"/>
              <w:ind w:firstLine="480" w:firstLineChars="2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刑事类：刑事附带民事判决书</w:t>
            </w:r>
            <w:r>
              <w:rPr>
                <w:rFonts w:hint="default" w:asciiTheme="minorEastAsia" w:hAnsiTheme="minorEastAsia" w:cstheme="minorEastAsia"/>
                <w:sz w:val="24"/>
                <w:szCs w:val="24"/>
                <w:lang w:val="en-US" w:eastAsia="zh-CN"/>
              </w:rPr>
              <w:sym w:font="Wingdings 2" w:char="00A3"/>
            </w:r>
          </w:p>
          <w:p w14:paraId="583C6D86">
            <w:pPr>
              <w:spacing w:line="276" w:lineRule="auto"/>
              <w:ind w:firstLine="1440" w:firstLineChars="6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刑事附带民事裁定书</w:t>
            </w:r>
            <w:r>
              <w:rPr>
                <w:rFonts w:hint="default" w:asciiTheme="minorEastAsia" w:hAnsiTheme="minorEastAsia" w:cstheme="minorEastAsia"/>
                <w:sz w:val="24"/>
                <w:szCs w:val="24"/>
                <w:lang w:val="en-US" w:eastAsia="zh-CN"/>
              </w:rPr>
              <w:sym w:font="Wingdings 2" w:char="00A3"/>
            </w:r>
          </w:p>
          <w:p w14:paraId="32F1E651">
            <w:pPr>
              <w:spacing w:line="276" w:lineRule="auto"/>
              <w:ind w:firstLine="1440" w:firstLineChars="6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刑事附带民事调解书</w:t>
            </w:r>
            <w:r>
              <w:rPr>
                <w:rFonts w:hint="default" w:asciiTheme="minorEastAsia" w:hAnsiTheme="minorEastAsia" w:cstheme="minorEastAsia"/>
                <w:sz w:val="24"/>
                <w:szCs w:val="24"/>
                <w:lang w:val="en-US" w:eastAsia="zh-CN"/>
              </w:rPr>
              <w:sym w:font="Wingdings 2" w:char="00A3"/>
            </w:r>
          </w:p>
          <w:p w14:paraId="71566079">
            <w:pPr>
              <w:spacing w:line="276" w:lineRule="auto"/>
              <w:ind w:firstLine="480" w:firstLineChars="2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行政类：判决书</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裁定书</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调解书</w:t>
            </w:r>
            <w:r>
              <w:rPr>
                <w:rFonts w:hint="default" w:asciiTheme="minorEastAsia" w:hAnsiTheme="minorEastAsia" w:cstheme="minorEastAsia"/>
                <w:sz w:val="24"/>
                <w:szCs w:val="24"/>
                <w:lang w:val="en-US" w:eastAsia="zh-CN"/>
              </w:rPr>
              <w:sym w:font="Wingdings 2" w:char="00A3"/>
            </w:r>
          </w:p>
          <w:p w14:paraId="3ABCC0DA">
            <w:pPr>
              <w:spacing w:line="276" w:lineRule="auto"/>
              <w:ind w:firstLine="1440" w:firstLineChars="6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行政处罚决定</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行政处理决定</w:t>
            </w:r>
            <w:r>
              <w:rPr>
                <w:rFonts w:hint="default" w:asciiTheme="minorEastAsia" w:hAnsiTheme="minorEastAsia" w:cstheme="minorEastAsia"/>
                <w:sz w:val="24"/>
                <w:szCs w:val="24"/>
                <w:lang w:val="en-US" w:eastAsia="zh-CN"/>
              </w:rPr>
              <w:sym w:font="Wingdings 2" w:char="00A3"/>
            </w:r>
          </w:p>
          <w:p w14:paraId="19062CCD">
            <w:pPr>
              <w:spacing w:line="276" w:lineRule="auto"/>
              <w:ind w:firstLine="480" w:firstLineChars="2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仲裁、公证类：裁决书</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调解书</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财产保全裁定</w:t>
            </w:r>
            <w:r>
              <w:rPr>
                <w:rFonts w:hint="default" w:asciiTheme="minorEastAsia" w:hAnsiTheme="minorEastAsia" w:cstheme="minorEastAsia"/>
                <w:sz w:val="24"/>
                <w:szCs w:val="24"/>
                <w:lang w:val="en-US" w:eastAsia="zh-CN"/>
              </w:rPr>
              <w:sym w:font="Wingdings 2" w:char="00A3"/>
            </w:r>
          </w:p>
          <w:p w14:paraId="558E71C9">
            <w:pPr>
              <w:spacing w:line="276" w:lineRule="auto"/>
              <w:ind w:firstLine="2160" w:firstLineChars="9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赋予强制执行效力的债权文书</w:t>
            </w:r>
            <w:r>
              <w:rPr>
                <w:rFonts w:hint="default" w:asciiTheme="minorEastAsia" w:hAnsiTheme="minorEastAsia" w:cstheme="minorEastAsia"/>
                <w:sz w:val="24"/>
                <w:szCs w:val="24"/>
                <w:lang w:val="en-US" w:eastAsia="zh-CN"/>
              </w:rPr>
              <w:sym w:font="Wingdings 2" w:char="00A3"/>
            </w:r>
          </w:p>
          <w:p w14:paraId="368CCB3E">
            <w:pPr>
              <w:spacing w:line="276" w:lineRule="auto"/>
              <w:ind w:firstLine="480" w:firstLineChars="2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其他</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__________________________________________________________</w:t>
            </w:r>
          </w:p>
          <w:p w14:paraId="08A05DE7">
            <w:pPr>
              <w:spacing w:line="276" w:lineRule="auto"/>
              <w:ind w:firstLine="480" w:firstLineChars="2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生效法律文书案号</w:t>
            </w:r>
            <w:r>
              <w:rPr>
                <w:rFonts w:hint="eastAsia" w:asciiTheme="minorEastAsia" w:hAnsiTheme="minorEastAsia" w:cstheme="minorEastAsia"/>
                <w:sz w:val="24"/>
                <w:szCs w:val="24"/>
                <w:lang w:val="en-US" w:eastAsia="zh-CN"/>
              </w:rPr>
              <w:t>：</w:t>
            </w:r>
            <w:r>
              <w:rPr>
                <w:rFonts w:hint="eastAsia" w:ascii="楷体" w:hAnsi="楷体" w:eastAsia="楷体" w:cs="楷体"/>
                <w:sz w:val="24"/>
                <w:szCs w:val="24"/>
                <w:u w:val="single"/>
                <w:lang w:val="en-US" w:eastAsia="zh-CN"/>
              </w:rPr>
              <w:t xml:space="preserve">（2015）黔高民终字第××号                     </w:t>
            </w:r>
          </w:p>
          <w:p w14:paraId="62579485">
            <w:pPr>
              <w:keepNext w:val="0"/>
              <w:keepLines w:val="0"/>
              <w:pageBreakBefore w:val="0"/>
              <w:widowControl w:val="0"/>
              <w:kinsoku/>
              <w:wordWrap/>
              <w:overflowPunct/>
              <w:topLinePunct w:val="0"/>
              <w:autoSpaceDE/>
              <w:autoSpaceDN/>
              <w:bidi w:val="0"/>
              <w:adjustRightInd/>
              <w:snapToGrid/>
              <w:spacing w:line="276" w:lineRule="auto"/>
              <w:ind w:left="2159" w:leftChars="228" w:hanging="1680" w:hangingChars="700"/>
              <w:jc w:val="left"/>
              <w:textAlignment w:val="auto"/>
              <w:rPr>
                <w:rFonts w:hint="eastAsia" w:ascii="楷体" w:hAnsi="楷体" w:eastAsia="楷体" w:cs="楷体"/>
                <w:sz w:val="24"/>
                <w:szCs w:val="24"/>
                <w:u w:val="single"/>
                <w:lang w:val="en-US" w:eastAsia="zh-CN"/>
              </w:rPr>
            </w:pPr>
            <w:r>
              <w:rPr>
                <w:rFonts w:hint="default" w:asciiTheme="minorEastAsia" w:hAnsiTheme="minorEastAsia" w:cstheme="minorEastAsia"/>
                <w:sz w:val="24"/>
                <w:szCs w:val="24"/>
                <w:lang w:val="en-US" w:eastAsia="zh-CN"/>
              </w:rPr>
              <w:t>生效法律文书内容</w:t>
            </w:r>
            <w:r>
              <w:rPr>
                <w:rFonts w:hint="eastAsia" w:asciiTheme="minorEastAsia" w:hAnsiTheme="minorEastAsia" w:cstheme="minorEastAsia"/>
                <w:sz w:val="24"/>
                <w:szCs w:val="24"/>
                <w:lang w:val="en-US" w:eastAsia="zh-CN"/>
              </w:rPr>
              <w:t>：</w:t>
            </w:r>
            <w:r>
              <w:rPr>
                <w:rFonts w:hint="eastAsia" w:ascii="楷体" w:hAnsi="楷体" w:eastAsia="楷体" w:cs="楷体"/>
                <w:sz w:val="24"/>
                <w:szCs w:val="24"/>
                <w:u w:val="single"/>
                <w:lang w:val="en-US" w:eastAsia="zh-CN"/>
              </w:rPr>
              <w:t>一、织金县××××煤矿、王××共欠贵州××××有限公司本金人民币 1800 万元，利息 200 万元;</w:t>
            </w:r>
          </w:p>
          <w:p w14:paraId="7FFEDA89">
            <w:pPr>
              <w:keepNext w:val="0"/>
              <w:keepLines w:val="0"/>
              <w:pageBreakBefore w:val="0"/>
              <w:widowControl w:val="0"/>
              <w:kinsoku/>
              <w:wordWrap/>
              <w:overflowPunct/>
              <w:topLinePunct w:val="0"/>
              <w:autoSpaceDE/>
              <w:autoSpaceDN/>
              <w:bidi w:val="0"/>
              <w:adjustRightInd/>
              <w:snapToGrid/>
              <w:spacing w:line="276" w:lineRule="auto"/>
              <w:ind w:left="2155" w:leftChars="1026" w:firstLine="0" w:firstLineChars="0"/>
              <w:jc w:val="left"/>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u w:val="single"/>
                <w:lang w:val="en-US" w:eastAsia="zh-CN"/>
              </w:rPr>
              <w:t>二、上述本金及利息于 2016年12月31日 前归还；若织金县××××煤矿、王××未按本协议约定期限还款，只要有一期违约，贵州××××有限公司即有权向人民法院申请强制执行；</w:t>
            </w:r>
          </w:p>
          <w:p w14:paraId="4FF9FCA8">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2155" w:leftChars="1026" w:firstLine="0" w:firstLineChars="0"/>
              <w:jc w:val="left"/>
              <w:textAlignment w:val="auto"/>
              <w:rPr>
                <w:rFonts w:hint="eastAsia" w:ascii="楷体" w:hAnsi="楷体" w:eastAsia="楷体" w:cs="楷体"/>
                <w:sz w:val="24"/>
                <w:szCs w:val="24"/>
                <w:u w:val="single"/>
                <w:lang w:val="en-US" w:eastAsia="zh-CN"/>
              </w:rPr>
            </w:pPr>
            <w:r>
              <w:rPr>
                <w:rFonts w:hint="eastAsia" w:ascii="楷体" w:hAnsi="楷体" w:eastAsia="楷体" w:cs="楷体"/>
                <w:sz w:val="24"/>
                <w:szCs w:val="24"/>
                <w:u w:val="single"/>
                <w:lang w:val="en-US" w:eastAsia="zh-CN"/>
              </w:rPr>
              <w:t>三、织金县××××煤矿、王××、贵州××集团××有限公司均同意拍卖织金县××××煤矿名下的资产（含采矿权证）用以偿还欠款；</w:t>
            </w:r>
          </w:p>
          <w:p w14:paraId="5EA26332">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2155" w:leftChars="1026" w:firstLine="0" w:firstLineChars="0"/>
              <w:jc w:val="left"/>
              <w:textAlignment w:val="auto"/>
              <w:rPr>
                <w:rFonts w:hint="default" w:asciiTheme="minorEastAsia" w:hAnsiTheme="minorEastAsia" w:cstheme="minorEastAsia"/>
                <w:sz w:val="24"/>
                <w:szCs w:val="24"/>
                <w:lang w:val="en-US" w:eastAsia="zh-CN"/>
              </w:rPr>
            </w:pPr>
            <w:r>
              <w:rPr>
                <w:rFonts w:hint="eastAsia" w:ascii="楷体" w:hAnsi="楷体" w:eastAsia="楷体" w:cs="楷体"/>
                <w:sz w:val="24"/>
                <w:szCs w:val="24"/>
                <w:u w:val="single"/>
                <w:lang w:val="en-US" w:eastAsia="zh-CN"/>
              </w:rPr>
              <w:t>四、贵州××集团××有限公司在 500 万元范围内承担还款责任。</w:t>
            </w:r>
          </w:p>
          <w:p w14:paraId="57F8C09C">
            <w:pPr>
              <w:spacing w:line="276" w:lineRule="auto"/>
              <w:ind w:firstLine="480" w:firstLineChars="200"/>
              <w:jc w:val="left"/>
              <w:rPr>
                <w:rFonts w:hint="eastAsia"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是否已经申请执行</w:t>
            </w:r>
            <w:r>
              <w:rPr>
                <w:rFonts w:hint="eastAsia" w:asciiTheme="minorEastAsia" w:hAnsiTheme="minorEastAsia" w:cstheme="minorEastAsia"/>
                <w:sz w:val="24"/>
                <w:szCs w:val="24"/>
                <w:lang w:val="en-US" w:eastAsia="zh-CN"/>
              </w:rPr>
              <w:t>：</w:t>
            </w:r>
          </w:p>
          <w:p w14:paraId="24A72DD9">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否</w:t>
            </w:r>
            <w:r>
              <w:rPr>
                <w:rFonts w:hint="eastAsia" w:asciiTheme="minorEastAsia" w:hAnsiTheme="minorEastAsia" w:cstheme="minorEastAsia"/>
                <w:sz w:val="24"/>
                <w:szCs w:val="24"/>
                <w:lang w:val="en-US" w:eastAsia="zh-CN"/>
              </w:rPr>
              <w:sym w:font="Wingdings 2" w:char="00A3"/>
            </w:r>
          </w:p>
          <w:p w14:paraId="787D7AAE">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是</w:t>
            </w:r>
            <w:r>
              <w:rPr>
                <w:rFonts w:hint="eastAsia" w:asciiTheme="minorEastAsia" w:hAnsiTheme="minorEastAsia" w:cstheme="minorEastAsia"/>
                <w:sz w:val="24"/>
                <w:szCs w:val="24"/>
                <w:lang w:val="en-US" w:eastAsia="zh-CN"/>
              </w:rPr>
              <w:sym w:font="Wingdings 2" w:char="0052"/>
            </w:r>
          </w:p>
          <w:p w14:paraId="4A47012B">
            <w:pPr>
              <w:spacing w:line="276" w:lineRule="auto"/>
              <w:ind w:firstLine="960" w:firstLineChars="400"/>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执行法院：</w:t>
            </w:r>
            <w:r>
              <w:rPr>
                <w:rFonts w:hint="eastAsia" w:ascii="楷体" w:hAnsi="楷体" w:eastAsia="楷体" w:cs="楷体"/>
                <w:sz w:val="24"/>
                <w:szCs w:val="24"/>
                <w:u w:val="single"/>
                <w:lang w:val="en-US" w:eastAsia="zh-CN"/>
              </w:rPr>
              <w:t xml:space="preserve">贵州省黔东南中院                                     </w:t>
            </w:r>
          </w:p>
          <w:p w14:paraId="56FEC9A5">
            <w:pPr>
              <w:spacing w:line="276" w:lineRule="auto"/>
              <w:ind w:firstLine="960" w:firstLineChars="400"/>
              <w:jc w:val="left"/>
              <w:rPr>
                <w:rFonts w:hint="default" w:asciiTheme="minorEastAsia" w:hAnsiTheme="minorEastAsia" w:cstheme="minorEastAsia"/>
                <w:sz w:val="24"/>
                <w:szCs w:val="24"/>
                <w:u w:val="single"/>
                <w:lang w:val="en-US" w:eastAsia="zh-CN"/>
              </w:rPr>
            </w:pPr>
            <w:r>
              <w:rPr>
                <w:rFonts w:hint="default" w:asciiTheme="minorEastAsia" w:hAnsiTheme="minorEastAsia" w:cstheme="minorEastAsia"/>
                <w:sz w:val="24"/>
                <w:szCs w:val="24"/>
                <w:lang w:val="en-US" w:eastAsia="zh-CN"/>
              </w:rPr>
              <w:t>案号</w:t>
            </w:r>
            <w:r>
              <w:rPr>
                <w:rFonts w:hint="eastAsia" w:asciiTheme="minorEastAsia" w:hAnsiTheme="minorEastAsia" w:cstheme="minorEastAsia"/>
                <w:sz w:val="24"/>
                <w:szCs w:val="24"/>
                <w:lang w:val="en-US" w:eastAsia="zh-CN"/>
              </w:rPr>
              <w:t>：</w:t>
            </w:r>
            <w:r>
              <w:rPr>
                <w:rFonts w:hint="eastAsia" w:ascii="楷体" w:hAnsi="楷体" w:eastAsia="楷体" w:cs="楷体"/>
                <w:sz w:val="24"/>
                <w:szCs w:val="24"/>
                <w:u w:val="single"/>
                <w:lang w:val="en-US" w:eastAsia="zh-CN"/>
              </w:rPr>
              <w:t xml:space="preserve">（2015）筑执字第×××号                               </w:t>
            </w:r>
          </w:p>
          <w:p w14:paraId="770ED2A7">
            <w:pPr>
              <w:spacing w:line="276" w:lineRule="auto"/>
              <w:ind w:firstLine="960" w:firstLineChars="4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已执行到位金额</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u w:val="single"/>
                <w:lang w:val="en-US" w:eastAsia="zh-CN"/>
              </w:rPr>
              <w:t xml:space="preserve"> </w:t>
            </w:r>
            <w:r>
              <w:rPr>
                <w:rFonts w:hint="eastAsia" w:ascii="楷体" w:hAnsi="楷体" w:eastAsia="楷体" w:cs="楷体"/>
                <w:sz w:val="24"/>
                <w:szCs w:val="24"/>
                <w:u w:val="single"/>
                <w:lang w:val="en-US" w:eastAsia="zh-CN"/>
              </w:rPr>
              <w:t xml:space="preserve">200 万元                                     </w:t>
            </w:r>
          </w:p>
          <w:p w14:paraId="66C93CDD">
            <w:pPr>
              <w:spacing w:line="276" w:lineRule="auto"/>
              <w:ind w:firstLine="960" w:firstLineChars="400"/>
              <w:jc w:val="lef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案件状态：执行中</w:t>
            </w:r>
            <w:r>
              <w:rPr>
                <w:rFonts w:hint="default"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终本</w:t>
            </w:r>
            <w:r>
              <w:rPr>
                <w:rFonts w:hint="default" w:asciiTheme="minorEastAsia" w:hAnsiTheme="minorEastAsia" w:cstheme="minorEastAsia"/>
                <w:sz w:val="24"/>
                <w:szCs w:val="24"/>
                <w:lang w:val="en-US" w:eastAsia="zh-CN"/>
              </w:rPr>
              <w:sym w:font="Wingdings 2" w:char="0052"/>
            </w:r>
            <w:r>
              <w:rPr>
                <w:rFonts w:hint="eastAsia" w:asciiTheme="minorEastAsia" w:hAnsiTheme="minorEastAsia" w:cstheme="minorEastAsia"/>
                <w:sz w:val="24"/>
                <w:szCs w:val="24"/>
                <w:lang w:val="en-US" w:eastAsia="zh-CN"/>
              </w:rPr>
              <w:t xml:space="preserve">  </w:t>
            </w:r>
            <w:r>
              <w:rPr>
                <w:rFonts w:hint="default" w:asciiTheme="minorEastAsia" w:hAnsiTheme="minorEastAsia" w:cstheme="minorEastAsia"/>
                <w:sz w:val="24"/>
                <w:szCs w:val="24"/>
                <w:lang w:val="en-US" w:eastAsia="zh-CN"/>
              </w:rPr>
              <w:t>终结</w:t>
            </w:r>
            <w:r>
              <w:rPr>
                <w:rFonts w:hint="default" w:asciiTheme="minorEastAsia" w:hAnsiTheme="minorEastAsia" w:cstheme="minorEastAsia"/>
                <w:sz w:val="24"/>
                <w:szCs w:val="24"/>
                <w:lang w:val="en-US" w:eastAsia="zh-CN"/>
              </w:rPr>
              <w:sym w:font="Wingdings 2" w:char="00A3"/>
            </w:r>
          </w:p>
        </w:tc>
      </w:tr>
      <w:tr w14:paraId="171B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01884620">
            <w:pPr>
              <w:spacing w:line="276"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申请人是否有优先受偿权利</w:t>
            </w:r>
          </w:p>
        </w:tc>
        <w:tc>
          <w:tcPr>
            <w:tcW w:w="8520" w:type="dxa"/>
          </w:tcPr>
          <w:p w14:paraId="6BC4C2A3">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否</w:t>
            </w:r>
            <w:r>
              <w:rPr>
                <w:rFonts w:hint="eastAsia" w:asciiTheme="minorEastAsia" w:hAnsiTheme="minorEastAsia" w:cstheme="minorEastAsia"/>
                <w:sz w:val="24"/>
                <w:szCs w:val="24"/>
                <w:lang w:val="en-US" w:eastAsia="zh-CN"/>
              </w:rPr>
              <w:sym w:font="Wingdings 2" w:char="0052"/>
            </w:r>
          </w:p>
          <w:p w14:paraId="4658E77F">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是</w:t>
            </w:r>
            <w:r>
              <w:rPr>
                <w:rFonts w:hint="eastAsia" w:asciiTheme="minorEastAsia" w:hAnsiTheme="minorEastAsia" w:cstheme="minorEastAsia"/>
                <w:sz w:val="24"/>
                <w:szCs w:val="24"/>
                <w:lang w:val="en-US" w:eastAsia="zh-CN"/>
              </w:rPr>
              <w:sym w:font="Wingdings 2" w:char="00A3"/>
            </w:r>
          </w:p>
          <w:p w14:paraId="0E01B7D7">
            <w:pPr>
              <w:spacing w:line="276" w:lineRule="auto"/>
              <w:ind w:firstLine="480" w:firstLineChars="2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优先受偿权利类型：质押、抵押</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建设工程价款</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拆迁安置</w:t>
            </w:r>
            <w:r>
              <w:rPr>
                <w:rFonts w:hint="eastAsia" w:asciiTheme="minorEastAsia" w:hAnsiTheme="minorEastAsia" w:cstheme="minorEastAsia"/>
                <w:sz w:val="24"/>
                <w:szCs w:val="24"/>
                <w:lang w:val="en-US" w:eastAsia="zh-CN"/>
              </w:rPr>
              <w:sym w:font="Wingdings 2" w:char="00A3"/>
            </w:r>
          </w:p>
          <w:p w14:paraId="4AD2CC30">
            <w:pPr>
              <w:spacing w:line="276" w:lineRule="auto"/>
              <w:ind w:firstLine="2640" w:firstLineChars="1100"/>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消费者</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 xml:space="preserve">  其他</w:t>
            </w:r>
            <w:r>
              <w:rPr>
                <w:rFonts w:hint="eastAsia" w:asciiTheme="minorEastAsia" w:hAnsiTheme="minorEastAsia" w:cstheme="minorEastAsia"/>
                <w:sz w:val="24"/>
                <w:szCs w:val="24"/>
                <w:lang w:val="en-US" w:eastAsia="zh-CN"/>
              </w:rPr>
              <w:sym w:font="Wingdings 2" w:char="00A3"/>
            </w:r>
            <w:r>
              <w:rPr>
                <w:rFonts w:hint="eastAsia" w:asciiTheme="minorEastAsia" w:hAnsiTheme="minorEastAsia" w:cstheme="minorEastAsia"/>
                <w:sz w:val="24"/>
                <w:szCs w:val="24"/>
                <w:lang w:val="en-US" w:eastAsia="zh-CN"/>
              </w:rPr>
              <w:t>__________________</w:t>
            </w:r>
          </w:p>
        </w:tc>
      </w:tr>
      <w:tr w14:paraId="0467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7ECEF40E">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申请分配金额</w:t>
            </w:r>
          </w:p>
        </w:tc>
        <w:tc>
          <w:tcPr>
            <w:tcW w:w="8520" w:type="dxa"/>
          </w:tcPr>
          <w:p w14:paraId="33AD460E">
            <w:pPr>
              <w:spacing w:line="276" w:lineRule="auto"/>
              <w:jc w:val="left"/>
              <w:rPr>
                <w:rFonts w:hint="eastAsia" w:asciiTheme="minorEastAsia" w:hAnsiTheme="minorEastAsia" w:cstheme="minorEastAsia"/>
                <w:sz w:val="24"/>
                <w:szCs w:val="24"/>
                <w:lang w:eastAsia="zh-CN"/>
              </w:rPr>
            </w:pPr>
            <w:r>
              <w:rPr>
                <w:rFonts w:hint="eastAsia" w:ascii="楷体" w:hAnsi="楷体" w:eastAsia="楷体" w:cs="楷体"/>
                <w:sz w:val="24"/>
                <w:szCs w:val="24"/>
                <w:lang w:val="en-US" w:eastAsia="zh-CN"/>
              </w:rPr>
              <w:t xml:space="preserve"> 1800 万元</w:t>
            </w:r>
          </w:p>
        </w:tc>
      </w:tr>
      <w:tr w14:paraId="6A2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1DCD2100">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申请分配理由</w:t>
            </w:r>
          </w:p>
        </w:tc>
        <w:tc>
          <w:tcPr>
            <w:tcW w:w="8520" w:type="dxa"/>
          </w:tcPr>
          <w:p w14:paraId="7D0C0327">
            <w:pPr>
              <w:spacing w:line="276" w:lineRule="auto"/>
              <w:ind w:firstLine="480" w:firstLineChars="200"/>
              <w:jc w:val="left"/>
              <w:rPr>
                <w:rFonts w:hint="eastAsia" w:asciiTheme="minorEastAsia" w:hAnsiTheme="minorEastAsia" w:cstheme="minorEastAsia"/>
                <w:sz w:val="24"/>
                <w:szCs w:val="24"/>
                <w:lang w:eastAsia="zh-CN"/>
              </w:rPr>
            </w:pPr>
            <w:r>
              <w:rPr>
                <w:rFonts w:hint="eastAsia" w:ascii="楷体" w:hAnsi="楷体" w:eastAsia="楷体" w:cs="楷体"/>
                <w:sz w:val="24"/>
                <w:szCs w:val="24"/>
                <w:lang w:val="en-US" w:eastAsia="zh-CN"/>
              </w:rPr>
              <w:t>生效判决（2015）黔高民终字第××号民事调解书确认织金县××××煤矿、王××共欠申请人本金人民币 1800 万元，利息 200 万元，但织金县××××煤矿、王××仅支付 200 万，尚有 1800 万元未偿还。贵州省黔东南中院确认（2015）筑执字第×××号案中织金县××××煤矿、王××已无财产可供执行，已于 2020年4月3日 出具（2015）筑执字第×××号执行裁定，终结本次执行。现（2023）京01执×××号案件拍卖了王××名下房产，执行款 1100 万元，申请人申请参与分配。</w:t>
            </w:r>
          </w:p>
        </w:tc>
      </w:tr>
      <w:tr w14:paraId="6A4E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5C089D78">
            <w:pPr>
              <w:spacing w:line="276"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证据</w:t>
            </w:r>
          </w:p>
        </w:tc>
        <w:tc>
          <w:tcPr>
            <w:tcW w:w="8520" w:type="dxa"/>
          </w:tcPr>
          <w:p w14:paraId="6E4CD7FA">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（2015）黔高民终字第××号民事调解书</w:t>
            </w:r>
          </w:p>
          <w:p w14:paraId="2D3692DF">
            <w:pPr>
              <w:spacing w:line="276" w:lineRule="auto"/>
              <w:jc w:val="left"/>
              <w:rPr>
                <w:rFonts w:hint="eastAsia" w:asciiTheme="minorEastAsia" w:hAnsiTheme="minorEastAsia" w:cstheme="minorEastAsia"/>
                <w:sz w:val="24"/>
                <w:szCs w:val="24"/>
                <w:lang w:eastAsia="zh-CN"/>
              </w:rPr>
            </w:pPr>
            <w:r>
              <w:rPr>
                <w:rFonts w:hint="eastAsia" w:ascii="楷体" w:hAnsi="楷体" w:eastAsia="楷体" w:cs="楷体"/>
                <w:sz w:val="24"/>
                <w:szCs w:val="24"/>
                <w:lang w:val="en-US" w:eastAsia="zh-CN"/>
              </w:rPr>
              <w:t>（2015）筑执字第×××号执行裁定</w:t>
            </w:r>
          </w:p>
        </w:tc>
      </w:tr>
    </w:tbl>
    <w:p w14:paraId="25FD43D2">
      <w:pPr>
        <w:suppressAutoHyphens/>
        <w:jc w:val="right"/>
        <w:rPr>
          <w:rFonts w:hint="eastAsia" w:ascii="方正小标宋简体" w:eastAsia="方正小标宋简体" w:cs="Times New Roman"/>
          <w:sz w:val="30"/>
          <w:szCs w:val="30"/>
          <w:lang w:val="en-US" w:eastAsia="zh-CN" w:bidi="ar"/>
        </w:rPr>
      </w:pPr>
    </w:p>
    <w:p w14:paraId="75AD2D55">
      <w:pPr>
        <w:suppressAutoHyphens/>
        <w:jc w:val="right"/>
        <w:rPr>
          <w:rFonts w:ascii="方正小标宋简体" w:eastAsia="方正小标宋简体" w:cs="Times New Roman"/>
          <w:sz w:val="30"/>
          <w:szCs w:val="30"/>
          <w:lang w:bidi="ar"/>
        </w:rPr>
      </w:pPr>
      <w:r>
        <w:rPr>
          <w:rFonts w:hint="eastAsia" w:ascii="方正小标宋简体" w:eastAsia="方正小标宋简体" w:cs="Times New Roman"/>
          <w:sz w:val="30"/>
          <w:szCs w:val="30"/>
          <w:lang w:val="en-US" w:eastAsia="zh-CN" w:bidi="ar"/>
        </w:rPr>
        <w:t>申请</w:t>
      </w:r>
      <w:r>
        <w:rPr>
          <w:rFonts w:hint="eastAsia" w:ascii="方正小标宋简体" w:eastAsia="方正小标宋简体" w:cs="Times New Roman"/>
          <w:sz w:val="30"/>
          <w:szCs w:val="30"/>
          <w:lang w:bidi="ar"/>
        </w:rPr>
        <w:t>人（签字、盖章）：</w:t>
      </w:r>
      <w:r>
        <w:rPr>
          <w:rFonts w:hint="eastAsia" w:ascii="楷体" w:hAnsi="楷体" w:eastAsia="楷体" w:cs="楷体"/>
          <w:sz w:val="30"/>
          <w:szCs w:val="30"/>
          <w:lang w:val="en-US" w:eastAsia="zh-CN" w:bidi="ar"/>
        </w:rPr>
        <w:t>李×  贵州××××有限公司</w:t>
      </w:r>
    </w:p>
    <w:p w14:paraId="5ED72677">
      <w:pPr>
        <w:suppressAutoHyphens/>
        <w:jc w:val="right"/>
        <w:rPr>
          <w:rFonts w:hint="eastAsia" w:ascii="方正小标宋简体" w:hAnsi="宋体" w:eastAsia="方正小标宋简体" w:cs="Times New Roman"/>
          <w:sz w:val="30"/>
          <w:szCs w:val="30"/>
          <w:lang w:bidi="ar"/>
        </w:rPr>
      </w:pPr>
      <w:r>
        <w:rPr>
          <w:rFonts w:hint="eastAsia" w:ascii="方正小标宋简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B570A"/>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83B62"/>
    <w:rsid w:val="012A2737"/>
    <w:rsid w:val="0176096D"/>
    <w:rsid w:val="018112F2"/>
    <w:rsid w:val="019C2519"/>
    <w:rsid w:val="01D709AB"/>
    <w:rsid w:val="01F8223F"/>
    <w:rsid w:val="01FF193E"/>
    <w:rsid w:val="02250EFF"/>
    <w:rsid w:val="022F0D4F"/>
    <w:rsid w:val="023A59E3"/>
    <w:rsid w:val="02B638E9"/>
    <w:rsid w:val="02E220C3"/>
    <w:rsid w:val="02EA4873"/>
    <w:rsid w:val="03E3369E"/>
    <w:rsid w:val="03FD719F"/>
    <w:rsid w:val="04124A6A"/>
    <w:rsid w:val="041F1186"/>
    <w:rsid w:val="04B75458"/>
    <w:rsid w:val="04BC3145"/>
    <w:rsid w:val="0502582D"/>
    <w:rsid w:val="05457D8C"/>
    <w:rsid w:val="056A659B"/>
    <w:rsid w:val="05972365"/>
    <w:rsid w:val="0606462C"/>
    <w:rsid w:val="06391410"/>
    <w:rsid w:val="07570B24"/>
    <w:rsid w:val="075E79A7"/>
    <w:rsid w:val="07A10088"/>
    <w:rsid w:val="07AE7992"/>
    <w:rsid w:val="07B37245"/>
    <w:rsid w:val="07C955C2"/>
    <w:rsid w:val="07CC32DC"/>
    <w:rsid w:val="08671131"/>
    <w:rsid w:val="08EE786F"/>
    <w:rsid w:val="090C3286"/>
    <w:rsid w:val="09150668"/>
    <w:rsid w:val="0923593D"/>
    <w:rsid w:val="0A0A1C65"/>
    <w:rsid w:val="0A0E1374"/>
    <w:rsid w:val="0A1259E1"/>
    <w:rsid w:val="0A7022D6"/>
    <w:rsid w:val="0AC03CA7"/>
    <w:rsid w:val="0B2927D0"/>
    <w:rsid w:val="0B613662"/>
    <w:rsid w:val="0B8C15FE"/>
    <w:rsid w:val="0BB51797"/>
    <w:rsid w:val="0BC727C6"/>
    <w:rsid w:val="0BDE6F3F"/>
    <w:rsid w:val="0BF95F1B"/>
    <w:rsid w:val="0C105A94"/>
    <w:rsid w:val="0C300E1D"/>
    <w:rsid w:val="0C3304C2"/>
    <w:rsid w:val="0C6C4250"/>
    <w:rsid w:val="0D246F57"/>
    <w:rsid w:val="0DD1795C"/>
    <w:rsid w:val="0DF16A90"/>
    <w:rsid w:val="0E550CD3"/>
    <w:rsid w:val="0E803068"/>
    <w:rsid w:val="0E8D06FC"/>
    <w:rsid w:val="0F0439AD"/>
    <w:rsid w:val="0F0E10A8"/>
    <w:rsid w:val="0F380424"/>
    <w:rsid w:val="0F576E62"/>
    <w:rsid w:val="0F750DDC"/>
    <w:rsid w:val="0F9643AD"/>
    <w:rsid w:val="0FD351EA"/>
    <w:rsid w:val="0FED59A3"/>
    <w:rsid w:val="0FF74EFD"/>
    <w:rsid w:val="103E486A"/>
    <w:rsid w:val="1046495F"/>
    <w:rsid w:val="11897783"/>
    <w:rsid w:val="11ED2C4E"/>
    <w:rsid w:val="12D469A6"/>
    <w:rsid w:val="12F94C57"/>
    <w:rsid w:val="1301562A"/>
    <w:rsid w:val="131F1078"/>
    <w:rsid w:val="13803F19"/>
    <w:rsid w:val="14DA6A78"/>
    <w:rsid w:val="14E43B91"/>
    <w:rsid w:val="15724363"/>
    <w:rsid w:val="15A84A0F"/>
    <w:rsid w:val="15B37846"/>
    <w:rsid w:val="15BE04D1"/>
    <w:rsid w:val="15C41DC5"/>
    <w:rsid w:val="1644512C"/>
    <w:rsid w:val="172D66F0"/>
    <w:rsid w:val="17A53209"/>
    <w:rsid w:val="17DD7339"/>
    <w:rsid w:val="181A2CFE"/>
    <w:rsid w:val="183E4E91"/>
    <w:rsid w:val="190E2B63"/>
    <w:rsid w:val="19116408"/>
    <w:rsid w:val="191E02D6"/>
    <w:rsid w:val="19B149ED"/>
    <w:rsid w:val="19C56A6C"/>
    <w:rsid w:val="19DE5CD3"/>
    <w:rsid w:val="1AB65E0B"/>
    <w:rsid w:val="1ACD5720"/>
    <w:rsid w:val="1B0E1A5D"/>
    <w:rsid w:val="1B4D36AA"/>
    <w:rsid w:val="1B9370A5"/>
    <w:rsid w:val="1BA05BE1"/>
    <w:rsid w:val="1BCC5A75"/>
    <w:rsid w:val="1C1755DF"/>
    <w:rsid w:val="1C3F5BE8"/>
    <w:rsid w:val="1C6427CC"/>
    <w:rsid w:val="1C7558BE"/>
    <w:rsid w:val="1C8D69A6"/>
    <w:rsid w:val="1CA61122"/>
    <w:rsid w:val="1CBB1806"/>
    <w:rsid w:val="1CE3493A"/>
    <w:rsid w:val="1CF75B24"/>
    <w:rsid w:val="1D5C31E0"/>
    <w:rsid w:val="1D6628F1"/>
    <w:rsid w:val="1DF3484A"/>
    <w:rsid w:val="1E9439C2"/>
    <w:rsid w:val="1EFC33E4"/>
    <w:rsid w:val="202334B1"/>
    <w:rsid w:val="203C6565"/>
    <w:rsid w:val="20D01159"/>
    <w:rsid w:val="20F05CF6"/>
    <w:rsid w:val="211424A6"/>
    <w:rsid w:val="21942109"/>
    <w:rsid w:val="21C603EE"/>
    <w:rsid w:val="220D5A31"/>
    <w:rsid w:val="22181FFD"/>
    <w:rsid w:val="229B347F"/>
    <w:rsid w:val="22AF4D3A"/>
    <w:rsid w:val="22F8413B"/>
    <w:rsid w:val="23133FE2"/>
    <w:rsid w:val="23247750"/>
    <w:rsid w:val="234A565B"/>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7E3970"/>
    <w:rsid w:val="2A97752E"/>
    <w:rsid w:val="2ABB3E95"/>
    <w:rsid w:val="2B2261AE"/>
    <w:rsid w:val="2BB16143"/>
    <w:rsid w:val="2BEE3D5C"/>
    <w:rsid w:val="2C8D512D"/>
    <w:rsid w:val="2C917C2E"/>
    <w:rsid w:val="2D331A95"/>
    <w:rsid w:val="2D33417F"/>
    <w:rsid w:val="2D4B511A"/>
    <w:rsid w:val="2DB47F9C"/>
    <w:rsid w:val="2E2F03DF"/>
    <w:rsid w:val="2E333410"/>
    <w:rsid w:val="2E702EB0"/>
    <w:rsid w:val="30454BCD"/>
    <w:rsid w:val="30C15CB4"/>
    <w:rsid w:val="31F439E7"/>
    <w:rsid w:val="328B29F0"/>
    <w:rsid w:val="32B12B1E"/>
    <w:rsid w:val="32D16C5C"/>
    <w:rsid w:val="331C0E92"/>
    <w:rsid w:val="337E11EA"/>
    <w:rsid w:val="33BD781C"/>
    <w:rsid w:val="33DC16A3"/>
    <w:rsid w:val="342C4C62"/>
    <w:rsid w:val="349E4EFA"/>
    <w:rsid w:val="34CB78A0"/>
    <w:rsid w:val="34DC31A1"/>
    <w:rsid w:val="35352FE9"/>
    <w:rsid w:val="35684CEA"/>
    <w:rsid w:val="35935DF5"/>
    <w:rsid w:val="35A0618D"/>
    <w:rsid w:val="35B30245"/>
    <w:rsid w:val="360A6217"/>
    <w:rsid w:val="36C43710"/>
    <w:rsid w:val="36CF7301"/>
    <w:rsid w:val="372D024D"/>
    <w:rsid w:val="37A335A3"/>
    <w:rsid w:val="382007BD"/>
    <w:rsid w:val="38545D10"/>
    <w:rsid w:val="38A00A32"/>
    <w:rsid w:val="38D01806"/>
    <w:rsid w:val="38D3500A"/>
    <w:rsid w:val="3922056D"/>
    <w:rsid w:val="39655A78"/>
    <w:rsid w:val="39D762C9"/>
    <w:rsid w:val="39E10461"/>
    <w:rsid w:val="3A2801BE"/>
    <w:rsid w:val="3A7A4AFD"/>
    <w:rsid w:val="3A886677"/>
    <w:rsid w:val="3AA328F4"/>
    <w:rsid w:val="3B4B61A3"/>
    <w:rsid w:val="3B677E26"/>
    <w:rsid w:val="3B764E93"/>
    <w:rsid w:val="3C213BF5"/>
    <w:rsid w:val="3C56250D"/>
    <w:rsid w:val="3C6B3490"/>
    <w:rsid w:val="3C752B0A"/>
    <w:rsid w:val="3C9E7BFE"/>
    <w:rsid w:val="3CA80D15"/>
    <w:rsid w:val="3CA93344"/>
    <w:rsid w:val="3CC27081"/>
    <w:rsid w:val="3CC90F0B"/>
    <w:rsid w:val="3D3C393E"/>
    <w:rsid w:val="3D421C50"/>
    <w:rsid w:val="3D4D4CED"/>
    <w:rsid w:val="3DA14139"/>
    <w:rsid w:val="3E6A2F86"/>
    <w:rsid w:val="3E75078E"/>
    <w:rsid w:val="3EC76B54"/>
    <w:rsid w:val="3F010273"/>
    <w:rsid w:val="3F230ED8"/>
    <w:rsid w:val="3F367F1D"/>
    <w:rsid w:val="3FF12D30"/>
    <w:rsid w:val="40050660"/>
    <w:rsid w:val="40C45379"/>
    <w:rsid w:val="411237BC"/>
    <w:rsid w:val="411C6430"/>
    <w:rsid w:val="416B5D69"/>
    <w:rsid w:val="425B1450"/>
    <w:rsid w:val="426C3506"/>
    <w:rsid w:val="42924546"/>
    <w:rsid w:val="429D65A5"/>
    <w:rsid w:val="42A8081E"/>
    <w:rsid w:val="42B912F6"/>
    <w:rsid w:val="42CD1C24"/>
    <w:rsid w:val="43356819"/>
    <w:rsid w:val="4348798E"/>
    <w:rsid w:val="434A7ACC"/>
    <w:rsid w:val="4364759F"/>
    <w:rsid w:val="4366189C"/>
    <w:rsid w:val="43F80BBA"/>
    <w:rsid w:val="442A1A08"/>
    <w:rsid w:val="44883346"/>
    <w:rsid w:val="44B75F5C"/>
    <w:rsid w:val="45042A50"/>
    <w:rsid w:val="451877CB"/>
    <w:rsid w:val="456C0C49"/>
    <w:rsid w:val="45707D87"/>
    <w:rsid w:val="45C7124D"/>
    <w:rsid w:val="46187E50"/>
    <w:rsid w:val="464C17F0"/>
    <w:rsid w:val="466E5B03"/>
    <w:rsid w:val="46F752D4"/>
    <w:rsid w:val="47172AA3"/>
    <w:rsid w:val="47262F6D"/>
    <w:rsid w:val="472B3A30"/>
    <w:rsid w:val="47514695"/>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64C08"/>
    <w:rsid w:val="4EC720E6"/>
    <w:rsid w:val="4EE67B0A"/>
    <w:rsid w:val="4F5550EB"/>
    <w:rsid w:val="4F626628"/>
    <w:rsid w:val="4FC86A95"/>
    <w:rsid w:val="503E43A2"/>
    <w:rsid w:val="50C50B26"/>
    <w:rsid w:val="50DB387E"/>
    <w:rsid w:val="50FA2CEF"/>
    <w:rsid w:val="510746C6"/>
    <w:rsid w:val="510A5616"/>
    <w:rsid w:val="5197663A"/>
    <w:rsid w:val="51A51739"/>
    <w:rsid w:val="5269065B"/>
    <w:rsid w:val="52A44DC3"/>
    <w:rsid w:val="52E16ECB"/>
    <w:rsid w:val="532E5F1B"/>
    <w:rsid w:val="53683F40"/>
    <w:rsid w:val="536A6FA8"/>
    <w:rsid w:val="53877FA0"/>
    <w:rsid w:val="53CE651E"/>
    <w:rsid w:val="540C27A0"/>
    <w:rsid w:val="54722B7A"/>
    <w:rsid w:val="549E07CC"/>
    <w:rsid w:val="54BF7E30"/>
    <w:rsid w:val="55697417"/>
    <w:rsid w:val="55A128B7"/>
    <w:rsid w:val="55B05CB3"/>
    <w:rsid w:val="55D873DD"/>
    <w:rsid w:val="56894032"/>
    <w:rsid w:val="56C764CD"/>
    <w:rsid w:val="57001653"/>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122177"/>
    <w:rsid w:val="5B213842"/>
    <w:rsid w:val="5B487F38"/>
    <w:rsid w:val="5BAB2C55"/>
    <w:rsid w:val="5BB22A55"/>
    <w:rsid w:val="5BE10404"/>
    <w:rsid w:val="5C304508"/>
    <w:rsid w:val="5C3A25B5"/>
    <w:rsid w:val="5C3E0CC0"/>
    <w:rsid w:val="5C4943A0"/>
    <w:rsid w:val="5C7C675E"/>
    <w:rsid w:val="5CD64D27"/>
    <w:rsid w:val="5CE77665"/>
    <w:rsid w:val="5D0440FF"/>
    <w:rsid w:val="5D1C18CC"/>
    <w:rsid w:val="5D2B2E5F"/>
    <w:rsid w:val="5D3B4FAE"/>
    <w:rsid w:val="5D5249BC"/>
    <w:rsid w:val="5E0368F6"/>
    <w:rsid w:val="5E044246"/>
    <w:rsid w:val="5E070FAB"/>
    <w:rsid w:val="5EDD1518"/>
    <w:rsid w:val="5FBF31B3"/>
    <w:rsid w:val="5FC37153"/>
    <w:rsid w:val="601613CA"/>
    <w:rsid w:val="60C057EA"/>
    <w:rsid w:val="60E94BEE"/>
    <w:rsid w:val="61026EA9"/>
    <w:rsid w:val="614150CD"/>
    <w:rsid w:val="61833CD8"/>
    <w:rsid w:val="61AE540E"/>
    <w:rsid w:val="61CC411F"/>
    <w:rsid w:val="61E821B0"/>
    <w:rsid w:val="62121B84"/>
    <w:rsid w:val="621D7BA8"/>
    <w:rsid w:val="624A31F4"/>
    <w:rsid w:val="626F4674"/>
    <w:rsid w:val="636C5508"/>
    <w:rsid w:val="637F38AA"/>
    <w:rsid w:val="63E62F74"/>
    <w:rsid w:val="63E63410"/>
    <w:rsid w:val="649D6039"/>
    <w:rsid w:val="64B639B2"/>
    <w:rsid w:val="64FB738F"/>
    <w:rsid w:val="653B6D24"/>
    <w:rsid w:val="6584337E"/>
    <w:rsid w:val="65991AC5"/>
    <w:rsid w:val="65D2213C"/>
    <w:rsid w:val="66BA5B15"/>
    <w:rsid w:val="66E77FC5"/>
    <w:rsid w:val="672B6DFB"/>
    <w:rsid w:val="673B3A73"/>
    <w:rsid w:val="67A6391B"/>
    <w:rsid w:val="67B10F88"/>
    <w:rsid w:val="67C63E4F"/>
    <w:rsid w:val="680B0876"/>
    <w:rsid w:val="680C2DD0"/>
    <w:rsid w:val="68563AC6"/>
    <w:rsid w:val="687F015B"/>
    <w:rsid w:val="68FD6917"/>
    <w:rsid w:val="6911150F"/>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DF826BE"/>
    <w:rsid w:val="6F0A038E"/>
    <w:rsid w:val="6F4F649A"/>
    <w:rsid w:val="6F8A6141"/>
    <w:rsid w:val="6FB40F38"/>
    <w:rsid w:val="701557F7"/>
    <w:rsid w:val="7055578D"/>
    <w:rsid w:val="705B5122"/>
    <w:rsid w:val="70A11939"/>
    <w:rsid w:val="71EC2F5F"/>
    <w:rsid w:val="71F86AC9"/>
    <w:rsid w:val="71FA6D52"/>
    <w:rsid w:val="72936E59"/>
    <w:rsid w:val="72C75056"/>
    <w:rsid w:val="72EC2720"/>
    <w:rsid w:val="734B1181"/>
    <w:rsid w:val="73C458DB"/>
    <w:rsid w:val="73DD5247"/>
    <w:rsid w:val="74122000"/>
    <w:rsid w:val="74DA3A60"/>
    <w:rsid w:val="750C5B34"/>
    <w:rsid w:val="75910862"/>
    <w:rsid w:val="75AE180A"/>
    <w:rsid w:val="75E36485"/>
    <w:rsid w:val="761163C0"/>
    <w:rsid w:val="761B67FB"/>
    <w:rsid w:val="766C0AB1"/>
    <w:rsid w:val="76A42E74"/>
    <w:rsid w:val="76AE6FF5"/>
    <w:rsid w:val="773871A0"/>
    <w:rsid w:val="774B3FA4"/>
    <w:rsid w:val="77E304D4"/>
    <w:rsid w:val="782C4379"/>
    <w:rsid w:val="783E7EE3"/>
    <w:rsid w:val="786F3FAF"/>
    <w:rsid w:val="790C78A0"/>
    <w:rsid w:val="793B5B55"/>
    <w:rsid w:val="79B60705"/>
    <w:rsid w:val="79D129F2"/>
    <w:rsid w:val="79D7703A"/>
    <w:rsid w:val="7AA81EFC"/>
    <w:rsid w:val="7AAC2004"/>
    <w:rsid w:val="7AD63B30"/>
    <w:rsid w:val="7ADF6716"/>
    <w:rsid w:val="7B764572"/>
    <w:rsid w:val="7BB4067D"/>
    <w:rsid w:val="7BDE5B0D"/>
    <w:rsid w:val="7C4A3F1C"/>
    <w:rsid w:val="7C9B4BD1"/>
    <w:rsid w:val="7CBE50AF"/>
    <w:rsid w:val="7D1D5170"/>
    <w:rsid w:val="7D5C7626"/>
    <w:rsid w:val="7D697465"/>
    <w:rsid w:val="7D7355C5"/>
    <w:rsid w:val="7DD1650A"/>
    <w:rsid w:val="7E282333"/>
    <w:rsid w:val="7E6B47E6"/>
    <w:rsid w:val="7EB55306"/>
    <w:rsid w:val="7EFC5E66"/>
    <w:rsid w:val="7F04016F"/>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1814</Words>
  <Characters>1977</Characters>
  <Lines>210</Lines>
  <Paragraphs>307</Paragraphs>
  <TotalTime>0</TotalTime>
  <ScaleCrop>false</ScaleCrop>
  <LinksUpToDate>false</LinksUpToDate>
  <CharactersWithSpaces>2237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2025-08-11T06:10:35Z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FA8B885B795744F29A6A9F4991EBBFAC_13</vt:lpwstr>
  </property>
  <property fmtid="{D5CDD505-2E9C-101B-9397-08002B2CF9AE}" pid="4" name="KSOTemplateDocerSaveRecord">
    <vt:lpwstr>eyJoZGlkIjoiMzEyNDA5MzI4MDlhNGNhMmQwMjI3NzJhYzdjZjE3NjkiLCJ1c2VySWQiOiIxMjQ0OTQ3NTY5In0=</vt:lpwstr>
  </property>
</Properties>
</file>